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13261" w14:textId="77777777" w:rsidR="005F4620" w:rsidRDefault="005F4620"/>
    <w:p w14:paraId="4ABD2A8D" w14:textId="05EB44AE" w:rsidR="005F4620" w:rsidRDefault="005F4620">
      <w:r>
        <w:t xml:space="preserve">Bonn, Maintal, Ludwigsburg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F542D">
        <w:t xml:space="preserve">     </w:t>
      </w:r>
      <w:r w:rsidR="0000108D">
        <w:t>16. Dezember 2025</w:t>
      </w:r>
    </w:p>
    <w:p w14:paraId="2848FBE1" w14:textId="77777777" w:rsidR="00E612A2" w:rsidRDefault="00E612A2">
      <w:pPr>
        <w:rPr>
          <w:b/>
          <w:bCs/>
        </w:rPr>
      </w:pPr>
    </w:p>
    <w:p w14:paraId="63EF4F1A" w14:textId="77EF0969" w:rsidR="007001C3" w:rsidRDefault="005F4620">
      <w:pPr>
        <w:rPr>
          <w:b/>
          <w:bCs/>
        </w:rPr>
      </w:pPr>
      <w:r w:rsidRPr="005F4620">
        <w:rPr>
          <w:b/>
          <w:bCs/>
        </w:rPr>
        <w:t>Gemeinsame Pressemitteilung der Organisationen BIV, BTGA, Bundesfachschule, FGK, RLT-Herstellerverband</w:t>
      </w:r>
      <w:r w:rsidR="007001C3">
        <w:rPr>
          <w:b/>
          <w:bCs/>
        </w:rPr>
        <w:t xml:space="preserve"> und </w:t>
      </w:r>
      <w:r w:rsidRPr="005F4620">
        <w:rPr>
          <w:b/>
          <w:bCs/>
        </w:rPr>
        <w:t>VDKF</w:t>
      </w:r>
    </w:p>
    <w:p w14:paraId="2F5C4B96" w14:textId="15B53BF6" w:rsidR="0000108D" w:rsidRDefault="0000108D" w:rsidP="007001C3">
      <w:pPr>
        <w:rPr>
          <w:b/>
          <w:bCs/>
          <w:sz w:val="32"/>
          <w:szCs w:val="32"/>
        </w:rPr>
      </w:pPr>
      <w:r w:rsidRPr="0000108D">
        <w:rPr>
          <w:b/>
          <w:bCs/>
          <w:sz w:val="32"/>
          <w:szCs w:val="32"/>
        </w:rPr>
        <w:t xml:space="preserve">„Kälte-Klima-Richtlinie“ – Fortsetzung über 2026 hinaus </w:t>
      </w:r>
      <w:r>
        <w:rPr>
          <w:b/>
          <w:bCs/>
          <w:sz w:val="32"/>
          <w:szCs w:val="32"/>
        </w:rPr>
        <w:t>gefordert</w:t>
      </w:r>
    </w:p>
    <w:p w14:paraId="17BD7D0B" w14:textId="5957753C" w:rsidR="0000108D" w:rsidRDefault="0000108D" w:rsidP="0000108D">
      <w:r w:rsidRPr="006C7B48">
        <w:t xml:space="preserve">Die </w:t>
      </w:r>
      <w:r>
        <w:t xml:space="preserve">Förderung nach der </w:t>
      </w:r>
      <w:r w:rsidRPr="006C7B48">
        <w:t xml:space="preserve">Kälte-Klima-Richtline ist ein wichtiges Instrument, um die </w:t>
      </w:r>
      <w:r>
        <w:t xml:space="preserve">Installation, </w:t>
      </w:r>
      <w:r w:rsidRPr="00631D1D">
        <w:t>Nach- und Umrüstung</w:t>
      </w:r>
      <w:r>
        <w:t xml:space="preserve"> von Kälte-, Klima- und Wärmepumpenanlagen </w:t>
      </w:r>
      <w:r w:rsidRPr="006C7B48">
        <w:t>mit nicht-halogenierten Kältemitteln zu forcieren</w:t>
      </w:r>
      <w:r>
        <w:t xml:space="preserve"> – eine wichtige Maßnahme zur Erreichung der nationalen Klimaschutzziele</w:t>
      </w:r>
      <w:r w:rsidRPr="006C7B48">
        <w:t xml:space="preserve">. </w:t>
      </w:r>
      <w:r>
        <w:t xml:space="preserve">Die </w:t>
      </w:r>
      <w:r w:rsidRPr="005F4620">
        <w:t xml:space="preserve">Organisationen BIV, BTGA, </w:t>
      </w:r>
      <w:r>
        <w:t>Bundesfachschule</w:t>
      </w:r>
      <w:r w:rsidR="00A2381A">
        <w:t xml:space="preserve"> </w:t>
      </w:r>
      <w:r>
        <w:t>Kälte-Klima</w:t>
      </w:r>
      <w:r w:rsidR="00306F20">
        <w:t xml:space="preserve">-Technik, </w:t>
      </w:r>
      <w:r w:rsidRPr="005F4620">
        <w:t>FGK, RLT-Herstellerverband</w:t>
      </w:r>
      <w:r>
        <w:t xml:space="preserve"> und</w:t>
      </w:r>
      <w:r w:rsidRPr="005F4620">
        <w:t xml:space="preserve"> VDKF </w:t>
      </w:r>
      <w:r>
        <w:t xml:space="preserve">begrüßen die Möglichkeit der BAFA-Förderung nach der Kälte-Klima-Richtlinie. </w:t>
      </w:r>
      <w:r w:rsidR="00A2381A">
        <w:t>Da jedoch geplant ist, dass diese Förderung Ende 2026 ausläuft,</w:t>
      </w:r>
      <w:r w:rsidR="00306F20">
        <w:t xml:space="preserve"> haben </w:t>
      </w:r>
      <w:r w:rsidR="00A2381A">
        <w:t xml:space="preserve">sie </w:t>
      </w:r>
      <w:r w:rsidR="00306F20">
        <w:t>sich in einer gemeinsamen Stellungnahme an das zuständige Bundesumweltministerium, das BAFA sowie die wirtschafts- und umweltpolitischen Sprecher der Bundestagsfraktionen gewandt.</w:t>
      </w:r>
      <w:r>
        <w:t xml:space="preserve"> Die Organisationen plädieren</w:t>
      </w:r>
      <w:r w:rsidR="00306F20">
        <w:t xml:space="preserve"> in ihrer Stellungnahme</w:t>
      </w:r>
      <w:r>
        <w:t xml:space="preserve"> eindringlich dafür, die Fördermaßnahme auch danach beizubehalten, denn es ist nicht zu erwarten, dass die wirtschaftliche Belastung für Betreiber durch die Anschaffung von Anlagen </w:t>
      </w:r>
      <w:r w:rsidRPr="006C7B48">
        <w:t xml:space="preserve">mit </w:t>
      </w:r>
      <w:r>
        <w:t>alternativen</w:t>
      </w:r>
      <w:r w:rsidRPr="006C7B48">
        <w:t xml:space="preserve"> Kältemitteln</w:t>
      </w:r>
      <w:r>
        <w:t xml:space="preserve"> bis dahin in nennenswertem Umfang zurückgehen wird. </w:t>
      </w:r>
    </w:p>
    <w:p w14:paraId="427DE54E" w14:textId="77777777" w:rsidR="00306F20" w:rsidRDefault="00306F20" w:rsidP="0000108D">
      <w:r>
        <w:t xml:space="preserve">Hintergrund: </w:t>
      </w:r>
    </w:p>
    <w:p w14:paraId="5B72BEE0" w14:textId="4E9C3073" w:rsidR="0000108D" w:rsidRDefault="00306F20" w:rsidP="0000108D">
      <w:r>
        <w:t xml:space="preserve">Durch die </w:t>
      </w:r>
      <w:r w:rsidR="0000108D" w:rsidRPr="006C7B48">
        <w:t xml:space="preserve">novellierte F-Gase-Verordnung wächst der Druck auf Betreiber von Kälte- und Klimaanlagen mit fluorierten Kältemitteln, diese </w:t>
      </w:r>
      <w:r w:rsidR="0000108D">
        <w:t>durch Anlagen</w:t>
      </w:r>
      <w:r w:rsidR="0000108D" w:rsidRPr="006C7B48">
        <w:t xml:space="preserve"> mit nicht-halogenierten Kältemitteln </w:t>
      </w:r>
      <w:r w:rsidR="0000108D">
        <w:t>zu ersetzen</w:t>
      </w:r>
      <w:r w:rsidR="0000108D" w:rsidRPr="006C7B48">
        <w:t xml:space="preserve">. </w:t>
      </w:r>
      <w:r w:rsidR="0000108D">
        <w:t xml:space="preserve">Verschärft wird diese Situation durch das PFAS-Beschränkungsvorhaben, durch das die Verwendung von F-Gasen zusätzlich eingeschränkt werden könnte. </w:t>
      </w:r>
    </w:p>
    <w:p w14:paraId="5C1173D6" w14:textId="77777777" w:rsidR="0000108D" w:rsidRPr="0066384A" w:rsidRDefault="0000108D" w:rsidP="0000108D">
      <w:r>
        <w:t xml:space="preserve">Anlagen mit alternativen Kältemitteln, die weder von der F-Gase-Verordnung noch vom PFAS-Verbot betroffen sind (Ammoniak, Kohlenwasserstoffe, Kohlendioxid), sind in vielen Fällen deutlich teurer als solche mit F-Gasen – ein doppelt so hoher Preis ist keine Ausnahme. Gerade bei größeren Kälteanlagen, die individuell konzipiert und errichtet werden, sind auch keine nennenswerten Skaleneffekte zu erwarten, die die Investitionskosten senken würden. </w:t>
      </w:r>
      <w:r w:rsidRPr="0066384A">
        <w:t xml:space="preserve">Unterm Strich bedeutet das: hohe </w:t>
      </w:r>
      <w:r>
        <w:t>Kosten</w:t>
      </w:r>
      <w:r w:rsidRPr="0066384A">
        <w:t xml:space="preserve"> für Betreiber in schwierigen wirtschaftlichen Zeiten</w:t>
      </w:r>
      <w:r>
        <w:t xml:space="preserve">, die durch eine Fortsetzung der Förderung nach der Kälte-Klima-Richtlinie reduziert werden könnten. </w:t>
      </w:r>
    </w:p>
    <w:p w14:paraId="451670C6" w14:textId="61092883" w:rsidR="00742F3A" w:rsidRPr="00742F3A" w:rsidRDefault="00794307" w:rsidP="00742F3A">
      <w:r>
        <w:t xml:space="preserve">Weitere Informationen zur Kälte-Klima-Richtlinie </w:t>
      </w:r>
      <w:r w:rsidR="00855033">
        <w:t xml:space="preserve">sind </w:t>
      </w:r>
      <w:r>
        <w:t xml:space="preserve">auf der </w:t>
      </w:r>
      <w:r w:rsidR="00855033">
        <w:t xml:space="preserve">Internetseite des </w:t>
      </w:r>
      <w:r>
        <w:t>BAFA</w:t>
      </w:r>
      <w:r w:rsidR="00855033">
        <w:t xml:space="preserve"> zu finden</w:t>
      </w:r>
      <w:r>
        <w:t xml:space="preserve">: </w:t>
      </w:r>
      <w:r w:rsidR="00F352A7">
        <w:br/>
      </w:r>
      <w:hyperlink r:id="rId7" w:history="1">
        <w:r w:rsidR="009415DA">
          <w:rPr>
            <w:rStyle w:val="Hyperlink"/>
          </w:rPr>
          <w:t>BAFA - Kälte- und Klimaanlagen</w:t>
        </w:r>
      </w:hyperlink>
    </w:p>
    <w:p w14:paraId="63FBBC63" w14:textId="571E5055" w:rsidR="00443543" w:rsidRDefault="00443543" w:rsidP="00B81248">
      <w:pPr>
        <w:rPr>
          <w:b/>
          <w:bCs/>
        </w:rPr>
      </w:pPr>
      <w:r>
        <w:rPr>
          <w:b/>
          <w:bCs/>
        </w:rPr>
        <w:t xml:space="preserve">Links: </w:t>
      </w:r>
    </w:p>
    <w:p w14:paraId="2054243E" w14:textId="04498288" w:rsidR="00443543" w:rsidRDefault="00443543" w:rsidP="00B81248">
      <w:pPr>
        <w:rPr>
          <w:b/>
          <w:bCs/>
        </w:rPr>
      </w:pPr>
      <w:r>
        <w:rPr>
          <w:b/>
          <w:bCs/>
        </w:rPr>
        <w:t>BIV (</w:t>
      </w:r>
      <w:hyperlink r:id="rId8" w:history="1">
        <w:r w:rsidRPr="00700AB2">
          <w:rPr>
            <w:rStyle w:val="Hyperlink"/>
            <w:b/>
            <w:bCs/>
          </w:rPr>
          <w:t>www.biv-kaelte.de</w:t>
        </w:r>
      </w:hyperlink>
      <w:r>
        <w:rPr>
          <w:b/>
          <w:bCs/>
        </w:rPr>
        <w:t>), BTGA (</w:t>
      </w:r>
      <w:hyperlink r:id="rId9" w:history="1">
        <w:r w:rsidRPr="00700AB2">
          <w:rPr>
            <w:rStyle w:val="Hyperlink"/>
            <w:b/>
            <w:bCs/>
          </w:rPr>
          <w:t>www.btga.de</w:t>
        </w:r>
      </w:hyperlink>
      <w:r>
        <w:rPr>
          <w:b/>
          <w:bCs/>
        </w:rPr>
        <w:t>), Bundesfachschule (</w:t>
      </w:r>
      <w:hyperlink r:id="rId10" w:history="1">
        <w:r w:rsidRPr="00700AB2">
          <w:rPr>
            <w:rStyle w:val="Hyperlink"/>
            <w:b/>
            <w:bCs/>
          </w:rPr>
          <w:t>www.bfs-kaelte-klima.de</w:t>
        </w:r>
      </w:hyperlink>
      <w:r>
        <w:rPr>
          <w:b/>
          <w:bCs/>
        </w:rPr>
        <w:t xml:space="preserve">), </w:t>
      </w:r>
      <w:r>
        <w:rPr>
          <w:b/>
          <w:bCs/>
        </w:rPr>
        <w:br/>
        <w:t>FGK (</w:t>
      </w:r>
      <w:hyperlink r:id="rId11" w:history="1">
        <w:r w:rsidRPr="00700AB2">
          <w:rPr>
            <w:rStyle w:val="Hyperlink"/>
            <w:b/>
            <w:bCs/>
          </w:rPr>
          <w:t>www.fgk.de</w:t>
        </w:r>
      </w:hyperlink>
      <w:r>
        <w:rPr>
          <w:b/>
          <w:bCs/>
        </w:rPr>
        <w:t>), RLT-Herstellerverband (</w:t>
      </w:r>
      <w:hyperlink r:id="rId12" w:history="1">
        <w:r w:rsidRPr="00700AB2">
          <w:rPr>
            <w:rStyle w:val="Hyperlink"/>
            <w:b/>
            <w:bCs/>
          </w:rPr>
          <w:t>www.rlt-geraete.de</w:t>
        </w:r>
      </w:hyperlink>
      <w:r>
        <w:rPr>
          <w:b/>
          <w:bCs/>
        </w:rPr>
        <w:t>), VDKF (</w:t>
      </w:r>
      <w:hyperlink r:id="rId13" w:history="1">
        <w:r w:rsidRPr="00700AB2">
          <w:rPr>
            <w:rStyle w:val="Hyperlink"/>
            <w:b/>
            <w:bCs/>
          </w:rPr>
          <w:t>www.vdkf.de</w:t>
        </w:r>
      </w:hyperlink>
      <w:r>
        <w:rPr>
          <w:b/>
          <w:bCs/>
        </w:rPr>
        <w:t>)</w:t>
      </w:r>
    </w:p>
    <w:p w14:paraId="6FADBF3E" w14:textId="142ED90A" w:rsidR="00B81248" w:rsidRPr="00381E43" w:rsidRDefault="00B81248" w:rsidP="00B81248">
      <w:pPr>
        <w:rPr>
          <w:b/>
          <w:bCs/>
        </w:rPr>
      </w:pPr>
      <w:r w:rsidRPr="00381E43">
        <w:rPr>
          <w:b/>
          <w:bCs/>
        </w:rPr>
        <w:lastRenderedPageBreak/>
        <w:t xml:space="preserve">Kontakt für </w:t>
      </w:r>
      <w:r w:rsidR="00381E43" w:rsidRPr="00381E43">
        <w:rPr>
          <w:b/>
          <w:bCs/>
        </w:rPr>
        <w:t>Presseanfragen</w:t>
      </w:r>
    </w:p>
    <w:p w14:paraId="7E5EFAC4" w14:textId="7D18E596" w:rsidR="00B81248" w:rsidRDefault="00B81248" w:rsidP="00B81248">
      <w:r w:rsidRPr="008D5F0D">
        <w:rPr>
          <w:u w:val="single"/>
        </w:rPr>
        <w:t>BIV, Bundesfachschule, VDKF</w:t>
      </w:r>
      <w:r w:rsidR="008D5F0D" w:rsidRPr="008D5F0D">
        <w:rPr>
          <w:u w:val="single"/>
        </w:rPr>
        <w:br/>
      </w:r>
      <w:r>
        <w:t xml:space="preserve">Christoph Brauneis </w:t>
      </w:r>
      <w:r w:rsidR="008D5F0D">
        <w:br/>
      </w:r>
      <w:hyperlink r:id="rId14" w:history="1">
        <w:r w:rsidR="00381E43" w:rsidRPr="001932B5">
          <w:rPr>
            <w:rStyle w:val="Hyperlink"/>
          </w:rPr>
          <w:t>christoph.brauneis@vdkf.de</w:t>
        </w:r>
      </w:hyperlink>
      <w:r>
        <w:t>, 0049 152</w:t>
      </w:r>
      <w:r w:rsidR="00613641">
        <w:t xml:space="preserve"> </w:t>
      </w:r>
      <w:r>
        <w:t xml:space="preserve">02006037 </w:t>
      </w:r>
    </w:p>
    <w:p w14:paraId="002735E4" w14:textId="2C654436" w:rsidR="00B81248" w:rsidRDefault="00B81248" w:rsidP="00B81248">
      <w:r w:rsidRPr="008D5F0D">
        <w:rPr>
          <w:u w:val="single"/>
        </w:rPr>
        <w:t>BTGA</w:t>
      </w:r>
      <w:r w:rsidR="008D5F0D" w:rsidRPr="008D5F0D">
        <w:rPr>
          <w:u w:val="single"/>
        </w:rPr>
        <w:br/>
      </w:r>
      <w:r w:rsidR="00381E43">
        <w:t>Jörn Adler</w:t>
      </w:r>
      <w:r w:rsidR="008D5F0D">
        <w:br/>
      </w:r>
      <w:hyperlink r:id="rId15" w:history="1">
        <w:r w:rsidR="008D5F0D" w:rsidRPr="001932B5">
          <w:rPr>
            <w:rStyle w:val="Hyperlink"/>
          </w:rPr>
          <w:t>adler@btga.de</w:t>
        </w:r>
      </w:hyperlink>
      <w:r>
        <w:t xml:space="preserve">, 0049 </w:t>
      </w:r>
      <w:r w:rsidR="008D5F0D">
        <w:t>172 3929058</w:t>
      </w:r>
    </w:p>
    <w:p w14:paraId="3753F346" w14:textId="64BE1323" w:rsidR="008D5F0D" w:rsidRDefault="008D5F0D" w:rsidP="008D5F0D">
      <w:r w:rsidRPr="008D5F0D">
        <w:rPr>
          <w:u w:val="single"/>
        </w:rPr>
        <w:t>FGK</w:t>
      </w:r>
      <w:r w:rsidR="00613641">
        <w:rPr>
          <w:u w:val="single"/>
        </w:rPr>
        <w:t>, RLT-Herstellerverband</w:t>
      </w:r>
      <w:r w:rsidRPr="008D5F0D">
        <w:rPr>
          <w:u w:val="single"/>
        </w:rPr>
        <w:br/>
      </w:r>
      <w:r>
        <w:t>Sabine Riethmüller</w:t>
      </w:r>
      <w:r>
        <w:br/>
      </w:r>
      <w:hyperlink r:id="rId16" w:history="1">
        <w:r w:rsidRPr="001932B5">
          <w:rPr>
            <w:rStyle w:val="Hyperlink"/>
          </w:rPr>
          <w:t>presse@fgk.info</w:t>
        </w:r>
      </w:hyperlink>
      <w:r>
        <w:t>, 0049 7141 25881-14</w:t>
      </w:r>
    </w:p>
    <w:sectPr w:rsidR="008D5F0D">
      <w:head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2D46E" w14:textId="77777777" w:rsidR="00B07303" w:rsidRDefault="00B07303" w:rsidP="005F4620">
      <w:pPr>
        <w:spacing w:after="0" w:line="240" w:lineRule="auto"/>
      </w:pPr>
      <w:r>
        <w:separator/>
      </w:r>
    </w:p>
  </w:endnote>
  <w:endnote w:type="continuationSeparator" w:id="0">
    <w:p w14:paraId="47D64EFF" w14:textId="77777777" w:rsidR="00B07303" w:rsidRDefault="00B07303" w:rsidP="005F4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B10F5" w14:textId="77777777" w:rsidR="00B07303" w:rsidRDefault="00B07303" w:rsidP="005F4620">
      <w:pPr>
        <w:spacing w:after="0" w:line="240" w:lineRule="auto"/>
      </w:pPr>
      <w:r>
        <w:separator/>
      </w:r>
    </w:p>
  </w:footnote>
  <w:footnote w:type="continuationSeparator" w:id="0">
    <w:p w14:paraId="4376EBD1" w14:textId="77777777" w:rsidR="00B07303" w:rsidRDefault="00B07303" w:rsidP="005F4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C6196" w14:textId="1A2BDA0F" w:rsidR="00AE24FF" w:rsidRDefault="00AE24FF" w:rsidP="00AE24FF">
    <w:pPr>
      <w:pStyle w:val="Kopfzeile"/>
    </w:pPr>
    <w:r>
      <w:rPr>
        <w:noProof/>
      </w:rPr>
      <w:drawing>
        <wp:inline distT="0" distB="0" distL="0" distR="0" wp14:anchorId="4A245090" wp14:editId="6E33751F">
          <wp:extent cx="617220" cy="817817"/>
          <wp:effectExtent l="0" t="0" r="0" b="1905"/>
          <wp:docPr id="876456978" name="Grafik 1" descr="Ein Bild, das Text, Schrift, Symbol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6456978" name="Grafik 1" descr="Ein Bild, das Text, Schrift, Symbol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676" cy="8197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tab/>
      <w:t xml:space="preserve">                       </w:t>
    </w:r>
    <w:r>
      <w:rPr>
        <w:noProof/>
      </w:rPr>
      <w:drawing>
        <wp:inline distT="0" distB="0" distL="0" distR="0" wp14:anchorId="47210F76" wp14:editId="5A5AFC9B">
          <wp:extent cx="1280160" cy="758274"/>
          <wp:effectExtent l="0" t="0" r="0" b="3810"/>
          <wp:docPr id="1227089790" name="Grafik 2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7089790" name="Grafik 2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150" cy="767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</w:t>
    </w:r>
    <w:r w:rsidR="00671FEB">
      <w:rPr>
        <w:noProof/>
      </w:rPr>
      <w:drawing>
        <wp:inline distT="0" distB="0" distL="0" distR="0" wp14:anchorId="468B43EA" wp14:editId="233F5533">
          <wp:extent cx="2369820" cy="521403"/>
          <wp:effectExtent l="0" t="0" r="0" b="0"/>
          <wp:docPr id="1453284168" name="Grafik 1" descr="Ein Bild, das Schrift, Screenshot, Text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3284168" name="Grafik 1" descr="Ein Bild, das Schrift, Screenshot, Text, Symbol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113" cy="552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</w:p>
  <w:p w14:paraId="0D4867D3" w14:textId="5D0166B3" w:rsidR="00AE24FF" w:rsidRDefault="00AE24FF" w:rsidP="00AE24FF">
    <w:pPr>
      <w:pStyle w:val="Kopfzeile"/>
    </w:pPr>
    <w:r>
      <w:t xml:space="preserve"> </w:t>
    </w:r>
    <w:r>
      <w:br/>
      <w:t xml:space="preserve"> </w:t>
    </w:r>
    <w:r>
      <w:rPr>
        <w:noProof/>
      </w:rPr>
      <w:drawing>
        <wp:inline distT="0" distB="0" distL="0" distR="0" wp14:anchorId="485C50A5" wp14:editId="2BAEAD7F">
          <wp:extent cx="1133735" cy="608653"/>
          <wp:effectExtent l="0" t="0" r="0" b="1270"/>
          <wp:docPr id="822559918" name="Grafik 822559918" descr="Ein Bild, das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173943" name="Grafik 4" descr="Ein Bild, das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1956" cy="6130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</w:t>
    </w:r>
    <w:r>
      <w:rPr>
        <w:noProof/>
      </w:rPr>
      <w:drawing>
        <wp:inline distT="0" distB="0" distL="0" distR="0" wp14:anchorId="318A5436" wp14:editId="22CD68DF">
          <wp:extent cx="808920" cy="708619"/>
          <wp:effectExtent l="0" t="0" r="0" b="0"/>
          <wp:docPr id="1110666899" name="Grafik 5" descr="Ein Bild, das Text, Schrift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666899" name="Grafik 5" descr="Ein Bild, das Text, Schrift, Logo, Grafik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779" cy="7286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</w:t>
    </w:r>
    <w:r w:rsidR="00443543">
      <w:t xml:space="preserve"> </w:t>
    </w:r>
    <w:r>
      <w:t xml:space="preserve">                  </w:t>
    </w:r>
    <w:r>
      <w:rPr>
        <w:noProof/>
      </w:rPr>
      <w:drawing>
        <wp:inline distT="0" distB="0" distL="0" distR="0" wp14:anchorId="3D3CF0E7" wp14:editId="65F2A91B">
          <wp:extent cx="1303020" cy="684086"/>
          <wp:effectExtent l="0" t="0" r="0" b="1905"/>
          <wp:docPr id="460025200" name="Grafik 6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025200" name="Grafik 6" descr="Ein Bild, das Text, Clipart enthält.&#10;&#10;Automatisch generierte Beschreibun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9187" cy="697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C3C333" w14:textId="77777777" w:rsidR="00AE24FF" w:rsidRPr="00307BAC" w:rsidRDefault="00AE24FF" w:rsidP="00AE24FF">
    <w:pPr>
      <w:pStyle w:val="Kopfzeile"/>
    </w:pPr>
  </w:p>
  <w:p w14:paraId="4D1A24D4" w14:textId="7213D5F4" w:rsidR="005F4620" w:rsidRPr="00AE24FF" w:rsidRDefault="005F4620" w:rsidP="00AE24F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2221F"/>
    <w:multiLevelType w:val="hybridMultilevel"/>
    <w:tmpl w:val="4E34B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91911"/>
    <w:multiLevelType w:val="hybridMultilevel"/>
    <w:tmpl w:val="CBAAD3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4738351">
    <w:abstractNumId w:val="1"/>
  </w:num>
  <w:num w:numId="2" w16cid:durableId="228347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620"/>
    <w:rsid w:val="0000108D"/>
    <w:rsid w:val="000A431D"/>
    <w:rsid w:val="000A4DA5"/>
    <w:rsid w:val="001073C9"/>
    <w:rsid w:val="00185036"/>
    <w:rsid w:val="002405D5"/>
    <w:rsid w:val="00276326"/>
    <w:rsid w:val="00281B8C"/>
    <w:rsid w:val="00291584"/>
    <w:rsid w:val="00306F20"/>
    <w:rsid w:val="00381E43"/>
    <w:rsid w:val="00433D68"/>
    <w:rsid w:val="00443543"/>
    <w:rsid w:val="004B0F82"/>
    <w:rsid w:val="00515C66"/>
    <w:rsid w:val="00591C44"/>
    <w:rsid w:val="00596E2A"/>
    <w:rsid w:val="005F4620"/>
    <w:rsid w:val="00613641"/>
    <w:rsid w:val="00640598"/>
    <w:rsid w:val="00671FEB"/>
    <w:rsid w:val="006C7B48"/>
    <w:rsid w:val="006F542D"/>
    <w:rsid w:val="007001C3"/>
    <w:rsid w:val="00742F3A"/>
    <w:rsid w:val="007718BD"/>
    <w:rsid w:val="00794307"/>
    <w:rsid w:val="007974D7"/>
    <w:rsid w:val="007C7066"/>
    <w:rsid w:val="00855033"/>
    <w:rsid w:val="008D363B"/>
    <w:rsid w:val="008D41DC"/>
    <w:rsid w:val="008D5F0D"/>
    <w:rsid w:val="008F6749"/>
    <w:rsid w:val="00920CC1"/>
    <w:rsid w:val="009415DA"/>
    <w:rsid w:val="00943A00"/>
    <w:rsid w:val="0097484F"/>
    <w:rsid w:val="00987899"/>
    <w:rsid w:val="009D0F1A"/>
    <w:rsid w:val="00A2381A"/>
    <w:rsid w:val="00A7741D"/>
    <w:rsid w:val="00AE24FF"/>
    <w:rsid w:val="00B07303"/>
    <w:rsid w:val="00B24061"/>
    <w:rsid w:val="00B42713"/>
    <w:rsid w:val="00B776A4"/>
    <w:rsid w:val="00B81248"/>
    <w:rsid w:val="00BF3D50"/>
    <w:rsid w:val="00C45CE1"/>
    <w:rsid w:val="00CB45B6"/>
    <w:rsid w:val="00D6531F"/>
    <w:rsid w:val="00DA1E0D"/>
    <w:rsid w:val="00E137A2"/>
    <w:rsid w:val="00E612A2"/>
    <w:rsid w:val="00EF2790"/>
    <w:rsid w:val="00F352A7"/>
    <w:rsid w:val="00FE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77C36"/>
  <w15:chartTrackingRefBased/>
  <w15:docId w15:val="{6F00AB76-6AE6-4D79-9BD1-DD633ACB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F4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620"/>
  </w:style>
  <w:style w:type="paragraph" w:styleId="Fuzeile">
    <w:name w:val="footer"/>
    <w:basedOn w:val="Standard"/>
    <w:link w:val="FuzeileZchn"/>
    <w:uiPriority w:val="99"/>
    <w:unhideWhenUsed/>
    <w:rsid w:val="005F4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620"/>
  </w:style>
  <w:style w:type="paragraph" w:styleId="Listenabsatz">
    <w:name w:val="List Paragraph"/>
    <w:basedOn w:val="Standard"/>
    <w:uiPriority w:val="34"/>
    <w:qFormat/>
    <w:rsid w:val="00591C4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81E43"/>
    <w:rPr>
      <w:color w:val="0563C1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1E43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B0F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B0F8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B0F82"/>
    <w:rPr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A238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3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v-kaelte.de" TargetMode="External"/><Relationship Id="rId13" Type="http://schemas.openxmlformats.org/officeDocument/2006/relationships/hyperlink" Target="http://www.vdkf.d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afa.de/DE/Energie/Energieeffizienz/Klima_Kaeltetechnik/klima_kaeltetechnik_node.html" TargetMode="External"/><Relationship Id="rId12" Type="http://schemas.openxmlformats.org/officeDocument/2006/relationships/hyperlink" Target="http://www.rlt-geraete.d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presse@fgk.inf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gk.de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dler@btga.de" TargetMode="External"/><Relationship Id="rId10" Type="http://schemas.openxmlformats.org/officeDocument/2006/relationships/hyperlink" Target="http://www.bfs-kaelte-klima.d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tga.de" TargetMode="External"/><Relationship Id="rId14" Type="http://schemas.openxmlformats.org/officeDocument/2006/relationships/hyperlink" Target="mailto:christoph.brauneis@vdkf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6" Type="http://schemas.openxmlformats.org/officeDocument/2006/relationships/image" Target="media/image6.jp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Brauneis</dc:creator>
  <cp:keywords/>
  <dc:description/>
  <cp:lastModifiedBy>Sabine Riethmüller</cp:lastModifiedBy>
  <cp:revision>4</cp:revision>
  <cp:lastPrinted>2025-12-16T13:41:00Z</cp:lastPrinted>
  <dcterms:created xsi:type="dcterms:W3CDTF">2025-12-15T16:35:00Z</dcterms:created>
  <dcterms:modified xsi:type="dcterms:W3CDTF">2025-12-16T13:41:00Z</dcterms:modified>
</cp:coreProperties>
</file>