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7234F" w14:textId="3FC31045" w:rsidR="00A43821" w:rsidRPr="00647E40" w:rsidRDefault="00F239DA" w:rsidP="00793F86">
      <w:pPr>
        <w:pStyle w:val="EinfAbs"/>
        <w:spacing w:after="30" w:line="274" w:lineRule="auto"/>
        <w:ind w:left="-284" w:right="-283"/>
        <w:rPr>
          <w:rFonts w:ascii="Arial" w:hAnsi="Arial" w:cs="Arial"/>
          <w:sz w:val="22"/>
          <w:szCs w:val="22"/>
        </w:rPr>
      </w:pPr>
      <w:r w:rsidRPr="00647E40">
        <w:rPr>
          <w:rFonts w:ascii="Arial" w:hAnsi="Arial" w:cs="Arial"/>
          <w:b/>
          <w:bCs/>
          <w:sz w:val="22"/>
          <w:szCs w:val="22"/>
        </w:rPr>
        <w:t>Marktentwicklung Raumklimageräte und Luft-Luft-Wärmepumpen</w:t>
      </w:r>
    </w:p>
    <w:p w14:paraId="41625050" w14:textId="77777777" w:rsidR="00A43821" w:rsidRPr="00647E40" w:rsidRDefault="00A43821" w:rsidP="00793F86">
      <w:pPr>
        <w:pStyle w:val="EinfAbs"/>
        <w:spacing w:after="30" w:line="274" w:lineRule="auto"/>
        <w:ind w:left="-284" w:right="-283"/>
        <w:rPr>
          <w:rFonts w:ascii="Arial" w:hAnsi="Arial" w:cs="Arial"/>
          <w:sz w:val="22"/>
          <w:szCs w:val="22"/>
        </w:rPr>
      </w:pPr>
    </w:p>
    <w:p w14:paraId="452E16CC" w14:textId="304F8343" w:rsidR="00F239DA" w:rsidRPr="00647E40" w:rsidRDefault="00601F45" w:rsidP="00793F86">
      <w:pPr>
        <w:pStyle w:val="EinfAbs"/>
        <w:spacing w:after="30" w:line="274" w:lineRule="auto"/>
        <w:ind w:left="-284"/>
        <w:rPr>
          <w:rFonts w:ascii="Arial" w:hAnsi="Arial" w:cs="Arial"/>
          <w:sz w:val="22"/>
          <w:szCs w:val="22"/>
        </w:rPr>
      </w:pPr>
      <w:r w:rsidRPr="00647E40">
        <w:rPr>
          <w:rFonts w:ascii="Arial" w:hAnsi="Arial" w:cs="Arial"/>
          <w:b/>
          <w:bCs/>
          <w:sz w:val="22"/>
          <w:szCs w:val="22"/>
        </w:rPr>
        <w:t>Ludwigsburg</w:t>
      </w:r>
      <w:r w:rsidR="00FA253D" w:rsidRPr="00647E40">
        <w:rPr>
          <w:rFonts w:ascii="Arial" w:hAnsi="Arial" w:cs="Arial"/>
          <w:b/>
          <w:bCs/>
          <w:sz w:val="22"/>
          <w:szCs w:val="22"/>
        </w:rPr>
        <w:t>,</w:t>
      </w:r>
      <w:r w:rsidR="0028071E" w:rsidRPr="00647E40">
        <w:rPr>
          <w:rFonts w:ascii="Arial" w:hAnsi="Arial" w:cs="Arial"/>
          <w:b/>
          <w:bCs/>
          <w:sz w:val="22"/>
          <w:szCs w:val="22"/>
        </w:rPr>
        <w:t xml:space="preserve"> </w:t>
      </w:r>
      <w:r w:rsidR="0053589C">
        <w:rPr>
          <w:rFonts w:ascii="Arial" w:hAnsi="Arial" w:cs="Arial"/>
          <w:b/>
          <w:bCs/>
          <w:sz w:val="22"/>
          <w:szCs w:val="22"/>
        </w:rPr>
        <w:t>09</w:t>
      </w:r>
      <w:r w:rsidR="009C5096" w:rsidRPr="0053589C">
        <w:rPr>
          <w:rFonts w:ascii="Arial" w:hAnsi="Arial" w:cs="Arial"/>
          <w:b/>
          <w:bCs/>
          <w:color w:val="auto"/>
          <w:sz w:val="22"/>
          <w:szCs w:val="22"/>
        </w:rPr>
        <w:t>.</w:t>
      </w:r>
      <w:r w:rsidR="00F239DA" w:rsidRPr="00647E40">
        <w:rPr>
          <w:rFonts w:ascii="Arial" w:hAnsi="Arial" w:cs="Arial"/>
          <w:b/>
          <w:bCs/>
          <w:color w:val="auto"/>
          <w:sz w:val="22"/>
          <w:szCs w:val="22"/>
        </w:rPr>
        <w:t>09</w:t>
      </w:r>
      <w:r w:rsidR="00815C69" w:rsidRPr="00647E40">
        <w:rPr>
          <w:rFonts w:ascii="Arial" w:hAnsi="Arial" w:cs="Arial"/>
          <w:b/>
          <w:bCs/>
          <w:color w:val="auto"/>
          <w:sz w:val="22"/>
          <w:szCs w:val="22"/>
        </w:rPr>
        <w:t>.</w:t>
      </w:r>
      <w:r w:rsidR="00F239DA" w:rsidRPr="00647E40">
        <w:rPr>
          <w:rFonts w:ascii="Arial" w:hAnsi="Arial" w:cs="Arial"/>
          <w:b/>
          <w:bCs/>
          <w:color w:val="auto"/>
          <w:sz w:val="22"/>
          <w:szCs w:val="22"/>
        </w:rPr>
        <w:t>2025</w:t>
      </w:r>
      <w:r w:rsidR="00A43821" w:rsidRPr="00647E40">
        <w:rPr>
          <w:rFonts w:ascii="Arial" w:hAnsi="Arial" w:cs="Arial"/>
          <w:color w:val="auto"/>
          <w:sz w:val="22"/>
          <w:szCs w:val="22"/>
        </w:rPr>
        <w:t xml:space="preserve"> – </w:t>
      </w:r>
      <w:r w:rsidR="006B71F0">
        <w:rPr>
          <w:rFonts w:ascii="Arial" w:hAnsi="Arial" w:cs="Arial"/>
          <w:color w:val="auto"/>
          <w:sz w:val="22"/>
          <w:szCs w:val="22"/>
        </w:rPr>
        <w:t xml:space="preserve">Im Rahmen </w:t>
      </w:r>
      <w:r w:rsidR="006B71F0">
        <w:rPr>
          <w:rFonts w:ascii="Arial" w:hAnsi="Arial" w:cs="Arial"/>
          <w:sz w:val="22"/>
          <w:szCs w:val="22"/>
        </w:rPr>
        <w:t xml:space="preserve">einer Markterhebung zeichnet der Fachverband Gebäude-Klima e. V. (FGK) die Zahl der verkauften Außeneinheiten von DX-Raumklimageräten mit Wärmepumpenfunktion auf. Als führender Branchenverband der deutschen Klima- und Lüftungstechnik arbeitet er mit dem Großteil der in diesem Markt aktiven Unternehmen </w:t>
      </w:r>
      <w:r w:rsidR="006B71F0" w:rsidRPr="00EA09F9">
        <w:rPr>
          <w:rFonts w:ascii="Arial" w:hAnsi="Arial" w:cs="Arial"/>
          <w:spacing w:val="-2"/>
          <w:sz w:val="22"/>
          <w:szCs w:val="22"/>
        </w:rPr>
        <w:t>zusammen. Die quartalsweise abgefragten Daten umfassen Außenluft-Raumluft-Wärmepumpen</w:t>
      </w:r>
      <w:r w:rsidR="006B71F0">
        <w:rPr>
          <w:rFonts w:ascii="Arial" w:hAnsi="Arial" w:cs="Arial"/>
          <w:sz w:val="22"/>
          <w:szCs w:val="22"/>
        </w:rPr>
        <w:t xml:space="preserve"> in Split-, Multi-Split oder VRF-Ausführung. Sie zeigen die Entwicklung der Verkaufszahlen von Raumklimageräten und Luft-Luft-Wärmepumpen seit 2018. </w:t>
      </w:r>
      <w:r w:rsidR="00504C54">
        <w:rPr>
          <w:rFonts w:ascii="Arial" w:hAnsi="Arial" w:cs="Arial"/>
          <w:sz w:val="22"/>
          <w:szCs w:val="22"/>
        </w:rPr>
        <w:t xml:space="preserve">Bedingt durch die Covid-Pandemie erreichte der Markt im Jahr 2020 seinen bisherigen Höchststand </w:t>
      </w:r>
      <w:r w:rsidR="006B71F0">
        <w:rPr>
          <w:rStyle w:val="cf01"/>
          <w:rFonts w:ascii="Arial" w:hAnsi="Arial" w:cs="Arial"/>
          <w:sz w:val="22"/>
          <w:szCs w:val="22"/>
        </w:rPr>
        <w:t>mit mehr als 330.000 Geräten.</w:t>
      </w:r>
      <w:r w:rsidR="006B71F0">
        <w:rPr>
          <w:rFonts w:ascii="Arial" w:hAnsi="Arial" w:cs="Arial"/>
          <w:sz w:val="22"/>
          <w:szCs w:val="22"/>
        </w:rPr>
        <w:t xml:space="preserve"> Im Bereich der VRF-Anlagen lag der Peak bei knapp 19.000 verkauften Geräten im Jahr 2019 (s. Abbildung). Trotz leichtem Rückgang bis 2023 wurden seit 2024 wieder steigende Zahlen </w:t>
      </w:r>
      <w:r w:rsidR="006B71F0" w:rsidRPr="00EA09F9">
        <w:rPr>
          <w:rFonts w:ascii="Arial" w:hAnsi="Arial" w:cs="Arial"/>
          <w:spacing w:val="-2"/>
          <w:sz w:val="22"/>
          <w:szCs w:val="22"/>
        </w:rPr>
        <w:t>verzeichnet. Dies verdeutlicht das große Potenzial dieser Technologie und der Leistungsfähigkeit</w:t>
      </w:r>
      <w:r w:rsidR="006B71F0">
        <w:rPr>
          <w:rFonts w:ascii="Arial" w:hAnsi="Arial" w:cs="Arial"/>
          <w:sz w:val="22"/>
          <w:szCs w:val="22"/>
        </w:rPr>
        <w:t xml:space="preserve"> der Kälte-Klima-Branche für die deutsche Wirtschaft.</w:t>
      </w:r>
    </w:p>
    <w:p w14:paraId="142D5CC4" w14:textId="03F6225F" w:rsidR="00F239DA" w:rsidRPr="00647E40" w:rsidRDefault="00F239DA" w:rsidP="00793F86">
      <w:pPr>
        <w:pStyle w:val="EinfAbs"/>
        <w:spacing w:after="30" w:line="274" w:lineRule="auto"/>
        <w:ind w:left="-284" w:right="-113"/>
        <w:rPr>
          <w:rFonts w:ascii="Arial" w:hAnsi="Arial" w:cs="Arial"/>
          <w:sz w:val="22"/>
          <w:szCs w:val="22"/>
        </w:rPr>
      </w:pPr>
    </w:p>
    <w:p w14:paraId="1742B643" w14:textId="40447D79" w:rsidR="00474035" w:rsidRDefault="00847B88" w:rsidP="00793F86">
      <w:pPr>
        <w:pStyle w:val="EinfAbs"/>
        <w:spacing w:after="30" w:line="274" w:lineRule="auto"/>
        <w:ind w:left="-284" w:right="-57"/>
        <w:rPr>
          <w:rFonts w:ascii="Arial" w:hAnsi="Arial" w:cs="Arial"/>
          <w:sz w:val="22"/>
          <w:szCs w:val="22"/>
        </w:rPr>
      </w:pPr>
      <w:r>
        <w:rPr>
          <w:rFonts w:ascii="Arial" w:hAnsi="Arial" w:cs="Arial"/>
          <w:sz w:val="22"/>
          <w:szCs w:val="22"/>
        </w:rPr>
        <w:t xml:space="preserve">Da </w:t>
      </w:r>
      <w:r w:rsidR="00C977AD">
        <w:rPr>
          <w:rFonts w:ascii="Arial" w:hAnsi="Arial" w:cs="Arial"/>
          <w:sz w:val="22"/>
          <w:szCs w:val="22"/>
        </w:rPr>
        <w:t xml:space="preserve">die Geräte </w:t>
      </w:r>
      <w:r w:rsidR="00C025F1">
        <w:rPr>
          <w:rFonts w:ascii="Arial" w:hAnsi="Arial" w:cs="Arial"/>
          <w:sz w:val="22"/>
          <w:szCs w:val="22"/>
        </w:rPr>
        <w:t xml:space="preserve">effizient </w:t>
      </w:r>
      <w:r w:rsidR="00C977AD">
        <w:rPr>
          <w:rFonts w:ascii="Arial" w:hAnsi="Arial" w:cs="Arial"/>
          <w:sz w:val="22"/>
          <w:szCs w:val="22"/>
        </w:rPr>
        <w:t xml:space="preserve">heizen </w:t>
      </w:r>
      <w:r w:rsidR="00C67C76">
        <w:rPr>
          <w:rFonts w:ascii="Arial" w:hAnsi="Arial" w:cs="Arial"/>
          <w:sz w:val="22"/>
          <w:szCs w:val="22"/>
        </w:rPr>
        <w:t xml:space="preserve">und </w:t>
      </w:r>
      <w:r w:rsidR="007D3CD0">
        <w:rPr>
          <w:rFonts w:ascii="Arial" w:hAnsi="Arial" w:cs="Arial"/>
          <w:sz w:val="22"/>
          <w:szCs w:val="22"/>
        </w:rPr>
        <w:t>kühlen</w:t>
      </w:r>
      <w:r>
        <w:rPr>
          <w:rFonts w:ascii="Arial" w:hAnsi="Arial" w:cs="Arial"/>
          <w:sz w:val="22"/>
          <w:szCs w:val="22"/>
        </w:rPr>
        <w:t xml:space="preserve"> </w:t>
      </w:r>
      <w:r w:rsidR="005F7F82">
        <w:rPr>
          <w:rFonts w:ascii="Arial" w:hAnsi="Arial" w:cs="Arial"/>
          <w:sz w:val="22"/>
          <w:szCs w:val="22"/>
        </w:rPr>
        <w:t>können</w:t>
      </w:r>
      <w:r w:rsidR="008541FB">
        <w:rPr>
          <w:rFonts w:ascii="Arial" w:hAnsi="Arial" w:cs="Arial"/>
          <w:sz w:val="22"/>
          <w:szCs w:val="22"/>
        </w:rPr>
        <w:t>, tragen</w:t>
      </w:r>
      <w:r w:rsidR="005F7F82">
        <w:rPr>
          <w:rFonts w:ascii="Arial" w:hAnsi="Arial" w:cs="Arial"/>
          <w:sz w:val="22"/>
          <w:szCs w:val="22"/>
        </w:rPr>
        <w:t xml:space="preserve"> sie erheblich zum Erreichen der Klimaschutzziele bei</w:t>
      </w:r>
      <w:r w:rsidR="007D3CD0">
        <w:rPr>
          <w:rFonts w:ascii="Arial" w:hAnsi="Arial" w:cs="Arial"/>
          <w:sz w:val="22"/>
          <w:szCs w:val="22"/>
        </w:rPr>
        <w:t xml:space="preserve"> und </w:t>
      </w:r>
      <w:r w:rsidR="008541FB">
        <w:rPr>
          <w:rFonts w:ascii="Arial" w:hAnsi="Arial" w:cs="Arial"/>
          <w:sz w:val="22"/>
          <w:szCs w:val="22"/>
        </w:rPr>
        <w:t xml:space="preserve">mildern </w:t>
      </w:r>
      <w:r w:rsidR="00C67C76" w:rsidRPr="0084616E">
        <w:rPr>
          <w:rFonts w:ascii="Arial" w:hAnsi="Arial" w:cs="Arial"/>
          <w:sz w:val="22"/>
          <w:szCs w:val="22"/>
        </w:rPr>
        <w:t>gleichzeitig</w:t>
      </w:r>
      <w:r w:rsidR="00F637E8">
        <w:rPr>
          <w:rFonts w:ascii="Arial" w:hAnsi="Arial" w:cs="Arial"/>
          <w:sz w:val="22"/>
          <w:szCs w:val="22"/>
        </w:rPr>
        <w:t xml:space="preserve"> </w:t>
      </w:r>
      <w:r w:rsidR="008541FB">
        <w:rPr>
          <w:rFonts w:ascii="Arial" w:hAnsi="Arial" w:cs="Arial"/>
          <w:sz w:val="22"/>
          <w:szCs w:val="22"/>
        </w:rPr>
        <w:t xml:space="preserve">die Folgen des Klimawandels ab. </w:t>
      </w:r>
      <w:r w:rsidR="00C977AD">
        <w:rPr>
          <w:rFonts w:ascii="Arial" w:hAnsi="Arial" w:cs="Arial"/>
          <w:sz w:val="22"/>
          <w:szCs w:val="22"/>
        </w:rPr>
        <w:t>„In Sachen Energieeinsparung bieten nicht nur die Geräte, die zukünftig verbaut werden, ein großes Potenzial. Auch die bereits installierten Anlagen leisten einen großen Beitrag zur Verringerung der CO</w:t>
      </w:r>
      <w:r w:rsidR="00C977AD">
        <w:rPr>
          <w:rFonts w:ascii="Arial" w:hAnsi="Arial" w:cs="Arial"/>
          <w:sz w:val="22"/>
          <w:szCs w:val="22"/>
          <w:vertAlign w:val="subscript"/>
        </w:rPr>
        <w:t>2</w:t>
      </w:r>
      <w:r w:rsidR="00C977AD">
        <w:rPr>
          <w:rFonts w:ascii="Arial" w:hAnsi="Arial" w:cs="Arial"/>
          <w:sz w:val="22"/>
          <w:szCs w:val="22"/>
        </w:rPr>
        <w:t>-Emissionen“, erklärt Lucas M. van Stephoudt, zuständige</w:t>
      </w:r>
      <w:r w:rsidR="00B3670A">
        <w:rPr>
          <w:rFonts w:ascii="Arial" w:hAnsi="Arial" w:cs="Arial"/>
          <w:sz w:val="22"/>
          <w:szCs w:val="22"/>
        </w:rPr>
        <w:t>r</w:t>
      </w:r>
      <w:r w:rsidR="00C977AD">
        <w:rPr>
          <w:rFonts w:ascii="Arial" w:hAnsi="Arial" w:cs="Arial"/>
          <w:sz w:val="22"/>
          <w:szCs w:val="22"/>
        </w:rPr>
        <w:t xml:space="preserve"> Referent des FGK. „Vor allem in Wohngebäuden wurden in der Vergangenheit die meisten Geräte eher im Kühlbetrieb eingesetzt. Seit 2022 beobachten wir hier eine erhebliche Veränderung zugunsten der Wärmeerzeugung.“ Der FGK sieht die 2022 massiv gestiegenen Energiepreise für Gas und Öl zwar als auslösenden Treiber hinter der erweiterten Nutzung</w:t>
      </w:r>
      <w:r w:rsidR="003678DC">
        <w:rPr>
          <w:rFonts w:ascii="Arial" w:hAnsi="Arial" w:cs="Arial"/>
          <w:sz w:val="22"/>
          <w:szCs w:val="22"/>
        </w:rPr>
        <w:t>.</w:t>
      </w:r>
      <w:r w:rsidR="00C977AD">
        <w:rPr>
          <w:rFonts w:ascii="Arial" w:hAnsi="Arial" w:cs="Arial"/>
          <w:sz w:val="22"/>
          <w:szCs w:val="22"/>
        </w:rPr>
        <w:t xml:space="preserve"> </w:t>
      </w:r>
      <w:r w:rsidR="003678DC">
        <w:rPr>
          <w:rFonts w:ascii="Arial" w:hAnsi="Arial" w:cs="Arial"/>
          <w:sz w:val="22"/>
          <w:szCs w:val="22"/>
        </w:rPr>
        <w:t>M</w:t>
      </w:r>
      <w:r w:rsidR="00C977AD">
        <w:rPr>
          <w:rFonts w:ascii="Arial" w:hAnsi="Arial" w:cs="Arial"/>
          <w:sz w:val="22"/>
          <w:szCs w:val="22"/>
        </w:rPr>
        <w:t xml:space="preserve">ittlerweile ist jedoch das </w:t>
      </w:r>
      <w:r w:rsidR="00C977AD" w:rsidRPr="00EA09F9">
        <w:rPr>
          <w:rFonts w:ascii="Arial" w:hAnsi="Arial" w:cs="Arial"/>
          <w:spacing w:val="-2"/>
          <w:sz w:val="22"/>
          <w:szCs w:val="22"/>
        </w:rPr>
        <w:t>Bewusstsein für die Nutzung erneuerbarer Energie zum Heizen ein wesentlicher Faktor geworden.</w:t>
      </w:r>
      <w:r w:rsidR="00C977AD">
        <w:rPr>
          <w:rFonts w:ascii="Arial" w:hAnsi="Arial" w:cs="Arial"/>
          <w:sz w:val="22"/>
          <w:szCs w:val="22"/>
        </w:rPr>
        <w:t xml:space="preserve"> „Wenn ein noch größerer Anteil der bereits installierten Geräte fürs Heizen genutzt wird, verstärkt sich der Effekt weiter zugunsten des Klimaschutzes“, ergänzt FGK-Geschäftsführer Frank Ernst. </w:t>
      </w:r>
    </w:p>
    <w:p w14:paraId="2F9956E9" w14:textId="1DB9A970" w:rsidR="00F239DA" w:rsidRPr="00647E40" w:rsidRDefault="00C977AD" w:rsidP="00793F86">
      <w:pPr>
        <w:pStyle w:val="EinfAbs"/>
        <w:spacing w:after="30" w:line="274" w:lineRule="auto"/>
        <w:ind w:left="-284" w:right="-57"/>
        <w:rPr>
          <w:rFonts w:ascii="Arial" w:hAnsi="Arial" w:cs="Arial"/>
          <w:sz w:val="22"/>
          <w:szCs w:val="22"/>
        </w:rPr>
      </w:pPr>
      <w:r w:rsidRPr="00EA09F9">
        <w:rPr>
          <w:rFonts w:ascii="Arial" w:hAnsi="Arial" w:cs="Arial"/>
          <w:spacing w:val="-2"/>
          <w:sz w:val="22"/>
          <w:szCs w:val="22"/>
        </w:rPr>
        <w:t>Bei VRF-Geräten, die hauptsächlich in Nichtwohngebäuden zum Einsatz kommen, ist die Nutzung</w:t>
      </w:r>
      <w:r>
        <w:rPr>
          <w:rFonts w:ascii="Arial" w:hAnsi="Arial" w:cs="Arial"/>
          <w:sz w:val="22"/>
          <w:szCs w:val="22"/>
        </w:rPr>
        <w:t xml:space="preserve"> </w:t>
      </w:r>
      <w:r w:rsidRPr="00EA09F9">
        <w:rPr>
          <w:rFonts w:ascii="Arial" w:hAnsi="Arial" w:cs="Arial"/>
          <w:spacing w:val="-2"/>
          <w:sz w:val="22"/>
          <w:szCs w:val="22"/>
        </w:rPr>
        <w:t>zur Wärmeerzeugung bereits seit längerer Zeit und in höherem Maße zu beobachten. Eine Studie</w:t>
      </w:r>
      <w:r>
        <w:rPr>
          <w:rFonts w:ascii="Arial" w:hAnsi="Arial" w:cs="Arial"/>
          <w:sz w:val="22"/>
          <w:szCs w:val="22"/>
        </w:rPr>
        <w:t xml:space="preserve"> </w:t>
      </w:r>
      <w:r w:rsidRPr="00EA09F9">
        <w:rPr>
          <w:rFonts w:ascii="Arial" w:hAnsi="Arial" w:cs="Arial"/>
          <w:spacing w:val="-2"/>
          <w:sz w:val="22"/>
          <w:szCs w:val="22"/>
        </w:rPr>
        <w:t>des ITG Dresden aus dem Jahr 2023 bestätigt das enorme Potenzial von Luft-Luft-Wärmepumpen</w:t>
      </w:r>
      <w:r>
        <w:rPr>
          <w:rFonts w:ascii="Arial" w:hAnsi="Arial" w:cs="Arial"/>
          <w:sz w:val="22"/>
          <w:szCs w:val="22"/>
        </w:rPr>
        <w:t xml:space="preserve"> und VRF-Geräten für die Energieeinsparung und für eine daraus resultierende Verringerung der Treibhausgasemissionen. Die Studie kann auf www.fgk.de unter „Dokumente/Literatur“ abgerufen werden </w:t>
      </w:r>
      <w:r w:rsidR="00F239DA" w:rsidRPr="00647E40">
        <w:rPr>
          <w:rFonts w:ascii="Arial" w:hAnsi="Arial" w:cs="Arial"/>
          <w:sz w:val="22"/>
          <w:szCs w:val="22"/>
        </w:rPr>
        <w:t xml:space="preserve">(Suchbegriff: </w:t>
      </w:r>
      <w:hyperlink r:id="rId7" w:history="1">
        <w:r w:rsidR="00F239DA" w:rsidRPr="00B449DD">
          <w:rPr>
            <w:rStyle w:val="Hyperlink"/>
            <w:rFonts w:ascii="Arial" w:hAnsi="Arial" w:cs="Arial"/>
            <w:sz w:val="22"/>
            <w:szCs w:val="22"/>
          </w:rPr>
          <w:t>TGA-Report 10</w:t>
        </w:r>
      </w:hyperlink>
      <w:r w:rsidR="00F239DA" w:rsidRPr="00647E40">
        <w:rPr>
          <w:rFonts w:ascii="Arial" w:hAnsi="Arial" w:cs="Arial"/>
          <w:sz w:val="22"/>
          <w:szCs w:val="22"/>
        </w:rPr>
        <w:t xml:space="preserve">). </w:t>
      </w:r>
    </w:p>
    <w:p w14:paraId="2AAA96FE" w14:textId="77777777" w:rsidR="00647E40" w:rsidRPr="00647E40" w:rsidRDefault="00647E40" w:rsidP="00793F86">
      <w:pPr>
        <w:pStyle w:val="EinfAbs"/>
        <w:spacing w:after="30" w:line="274" w:lineRule="auto"/>
        <w:ind w:left="-284" w:right="-113"/>
        <w:rPr>
          <w:rFonts w:ascii="Arial" w:hAnsi="Arial" w:cs="Arial"/>
          <w:sz w:val="22"/>
          <w:szCs w:val="22"/>
        </w:rPr>
      </w:pPr>
    </w:p>
    <w:p w14:paraId="3B3A801F" w14:textId="394DA9B0" w:rsidR="007F365F" w:rsidRPr="00647E40" w:rsidRDefault="00461918" w:rsidP="00793F86">
      <w:pPr>
        <w:pStyle w:val="EinfAbs"/>
        <w:spacing w:after="30" w:line="274" w:lineRule="auto"/>
        <w:ind w:left="-284" w:right="-57"/>
        <w:rPr>
          <w:rFonts w:ascii="Arial" w:hAnsi="Arial" w:cs="Arial"/>
          <w:sz w:val="22"/>
          <w:szCs w:val="22"/>
        </w:rPr>
      </w:pPr>
      <w:r>
        <w:rPr>
          <w:rFonts w:ascii="Arial" w:hAnsi="Arial" w:cs="Arial"/>
          <w:sz w:val="22"/>
          <w:szCs w:val="22"/>
        </w:rPr>
        <w:t>Da sich die Luft-Luft-Wärmepumpen durch höchste Energieeffizienz auszeichnen, wurden diese Geräte in die Bundesförderung für effiziente Gebäude (BEG) aufgenommen.</w:t>
      </w:r>
      <w:r w:rsidR="0053589C">
        <w:rPr>
          <w:rFonts w:ascii="Arial" w:hAnsi="Arial" w:cs="Arial"/>
          <w:sz w:val="22"/>
          <w:szCs w:val="22"/>
        </w:rPr>
        <w:t xml:space="preserve"> </w:t>
      </w:r>
      <w:r>
        <w:rPr>
          <w:rFonts w:ascii="Arial" w:hAnsi="Arial" w:cs="Arial"/>
          <w:sz w:val="22"/>
          <w:szCs w:val="22"/>
        </w:rPr>
        <w:t xml:space="preserve">Aus Sicht des FGK ist eine Gleichbehandlung aller Wärmepumpensysteme auch in Zukunft von entscheidender </w:t>
      </w:r>
      <w:r>
        <w:rPr>
          <w:rFonts w:ascii="Arial" w:hAnsi="Arial" w:cs="Arial"/>
          <w:sz w:val="22"/>
          <w:szCs w:val="22"/>
        </w:rPr>
        <w:lastRenderedPageBreak/>
        <w:t xml:space="preserve">Bedeutung. „Mit über 250.000 verkauften Einheiten </w:t>
      </w:r>
      <w:r w:rsidR="00453AA3">
        <w:rPr>
          <w:rFonts w:ascii="Arial" w:hAnsi="Arial" w:cs="Arial"/>
          <w:sz w:val="22"/>
          <w:szCs w:val="22"/>
        </w:rPr>
        <w:t xml:space="preserve">im Jahr 2024 </w:t>
      </w:r>
      <w:r>
        <w:rPr>
          <w:rFonts w:ascii="Arial" w:hAnsi="Arial" w:cs="Arial"/>
          <w:sz w:val="22"/>
          <w:szCs w:val="22"/>
        </w:rPr>
        <w:t>ist dieser Bereich sowohl wirtschaftlich als auch ökologisch relevant, insbesondere für die Wärmewende“, so van Stephoudt. „Damit Deutschland hinsichtlich der Klimaziele, der Resilienz gegenüber steigenden sommerlichen Temperaturen und für das klimafreundliche Heizen im Winter weiter auf Kurs bleibt, dürfen keine Chancen ungenutzt bleiben.“</w:t>
      </w:r>
    </w:p>
    <w:p w14:paraId="4E51F283" w14:textId="7288B9E0" w:rsidR="00815C69" w:rsidRPr="00647E40" w:rsidRDefault="00815C69" w:rsidP="00793F86">
      <w:pPr>
        <w:pStyle w:val="EinfAbs"/>
        <w:spacing w:after="30" w:line="274" w:lineRule="auto"/>
        <w:ind w:left="-284" w:right="-283"/>
        <w:rPr>
          <w:rFonts w:ascii="Arial" w:hAnsi="Arial" w:cs="Arial"/>
          <w:sz w:val="22"/>
          <w:szCs w:val="22"/>
        </w:rPr>
      </w:pPr>
    </w:p>
    <w:p w14:paraId="38D16FD8" w14:textId="6BED3AD0" w:rsidR="00292157" w:rsidRPr="008F4DA3" w:rsidRDefault="00647E40" w:rsidP="00793F86">
      <w:pPr>
        <w:pStyle w:val="EinfAbs"/>
        <w:spacing w:after="30" w:line="274" w:lineRule="auto"/>
        <w:ind w:left="-284" w:right="-283"/>
        <w:rPr>
          <w:rFonts w:ascii="Arial" w:hAnsi="Arial" w:cs="Arial"/>
          <w:sz w:val="22"/>
          <w:szCs w:val="22"/>
        </w:rPr>
      </w:pPr>
      <w:r w:rsidRPr="00F239DA">
        <w:rPr>
          <w:rFonts w:ascii="Arial" w:hAnsi="Arial" w:cs="Arial"/>
          <w:noProof/>
          <w:spacing w:val="-2"/>
          <w:sz w:val="22"/>
          <w:szCs w:val="22"/>
        </w:rPr>
        <w:drawing>
          <wp:inline distT="0" distB="0" distL="0" distR="0" wp14:anchorId="7E5EE7FE" wp14:editId="29849E8E">
            <wp:extent cx="5487147" cy="3848669"/>
            <wp:effectExtent l="0" t="0" r="0" b="0"/>
            <wp:docPr id="62133112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331127" name=""/>
                    <pic:cNvPicPr/>
                  </pic:nvPicPr>
                  <pic:blipFill>
                    <a:blip r:embed="rId8">
                      <a:extLst>
                        <a:ext uri="{96DAC541-7B7A-43D3-8B79-37D633B846F1}">
                          <asvg:svgBlip xmlns:asvg="http://schemas.microsoft.com/office/drawing/2016/SVG/main" r:embed="rId9"/>
                        </a:ext>
                      </a:extLst>
                    </a:blip>
                    <a:stretch>
                      <a:fillRect/>
                    </a:stretch>
                  </pic:blipFill>
                  <pic:spPr>
                    <a:xfrm>
                      <a:off x="0" y="0"/>
                      <a:ext cx="5523853" cy="3874415"/>
                    </a:xfrm>
                    <a:prstGeom prst="rect">
                      <a:avLst/>
                    </a:prstGeom>
                  </pic:spPr>
                </pic:pic>
              </a:graphicData>
            </a:graphic>
          </wp:inline>
        </w:drawing>
      </w:r>
    </w:p>
    <w:p w14:paraId="55BC8CA8" w14:textId="248E59F6" w:rsidR="00293BE2" w:rsidRDefault="00DB3416" w:rsidP="00793F86">
      <w:pPr>
        <w:pStyle w:val="EinfAbs"/>
        <w:spacing w:after="30" w:line="274" w:lineRule="auto"/>
        <w:ind w:left="-284" w:right="567"/>
        <w:rPr>
          <w:rFonts w:ascii="Arial" w:hAnsi="Arial" w:cs="Arial"/>
          <w:sz w:val="22"/>
          <w:szCs w:val="22"/>
        </w:rPr>
      </w:pPr>
      <w:r w:rsidRPr="0053589C">
        <w:rPr>
          <w:rFonts w:ascii="Arial" w:hAnsi="Arial" w:cs="Arial"/>
          <w:b/>
          <w:bCs/>
          <w:sz w:val="22"/>
          <w:szCs w:val="22"/>
        </w:rPr>
        <w:t>Bildunterschrift:</w:t>
      </w:r>
      <w:r w:rsidRPr="009E7B26">
        <w:rPr>
          <w:rFonts w:ascii="Arial" w:hAnsi="Arial" w:cs="Arial"/>
          <w:sz w:val="22"/>
          <w:szCs w:val="22"/>
        </w:rPr>
        <w:t xml:space="preserve"> </w:t>
      </w:r>
      <w:r w:rsidR="0053589C" w:rsidRPr="0053589C">
        <w:rPr>
          <w:rFonts w:ascii="Arial" w:hAnsi="Arial" w:cs="Arial"/>
          <w:sz w:val="22"/>
          <w:szCs w:val="22"/>
        </w:rPr>
        <w:t xml:space="preserve">Gesamtmarktentwicklung Raumklimageräte / Luft-Luft-Wärmepumpen in Deutschland </w:t>
      </w:r>
      <w:r w:rsidR="00F239DA" w:rsidRPr="00F239DA">
        <w:rPr>
          <w:rFonts w:ascii="Arial" w:hAnsi="Arial" w:cs="Arial"/>
          <w:sz w:val="22"/>
          <w:szCs w:val="22"/>
        </w:rPr>
        <w:t>2018 bis 2024</w:t>
      </w:r>
    </w:p>
    <w:p w14:paraId="3D6CE50B" w14:textId="52DD55B5" w:rsidR="00DB3416" w:rsidRPr="00AF6712" w:rsidRDefault="00DB3416" w:rsidP="00793F86">
      <w:pPr>
        <w:pStyle w:val="EinfAbs"/>
        <w:spacing w:after="30" w:line="274" w:lineRule="auto"/>
        <w:ind w:left="-284"/>
        <w:rPr>
          <w:rFonts w:ascii="Arial" w:hAnsi="Arial" w:cs="Arial"/>
          <w:sz w:val="22"/>
          <w:szCs w:val="22"/>
        </w:rPr>
      </w:pPr>
      <w:r w:rsidRPr="00AF6712">
        <w:rPr>
          <w:rFonts w:ascii="Arial" w:hAnsi="Arial" w:cs="Arial"/>
          <w:b/>
          <w:sz w:val="22"/>
          <w:szCs w:val="22"/>
        </w:rPr>
        <w:t>Bildquelle:</w:t>
      </w:r>
      <w:r w:rsidRPr="00AF6712">
        <w:rPr>
          <w:rFonts w:ascii="Arial" w:hAnsi="Arial" w:cs="Arial"/>
          <w:sz w:val="22"/>
          <w:szCs w:val="22"/>
        </w:rPr>
        <w:t xml:space="preserve"> </w:t>
      </w:r>
      <w:r w:rsidR="00F239DA">
        <w:rPr>
          <w:rFonts w:ascii="Arial" w:hAnsi="Arial" w:cs="Arial"/>
          <w:sz w:val="22"/>
          <w:szCs w:val="22"/>
        </w:rPr>
        <w:t>FGK</w:t>
      </w:r>
    </w:p>
    <w:p w14:paraId="159BB2F0" w14:textId="70E59762" w:rsidR="00A43821" w:rsidRPr="00AF6712" w:rsidRDefault="00A43821" w:rsidP="00793F86">
      <w:pPr>
        <w:pStyle w:val="EinfAbs"/>
        <w:spacing w:after="30" w:line="274" w:lineRule="auto"/>
        <w:ind w:left="-284"/>
        <w:rPr>
          <w:rFonts w:ascii="Arial" w:hAnsi="Arial" w:cs="Arial"/>
          <w:sz w:val="22"/>
          <w:szCs w:val="22"/>
        </w:rPr>
      </w:pPr>
    </w:p>
    <w:p w14:paraId="112C4FCC" w14:textId="28F98584" w:rsidR="00FA253D" w:rsidRPr="00852E4A" w:rsidRDefault="00FA253D" w:rsidP="00793F86">
      <w:pPr>
        <w:pStyle w:val="EinfAbs"/>
        <w:spacing w:after="30" w:line="274" w:lineRule="auto"/>
        <w:ind w:left="-284"/>
        <w:rPr>
          <w:rFonts w:ascii="Arial" w:hAnsi="Arial" w:cs="Arial"/>
          <w:sz w:val="22"/>
          <w:szCs w:val="22"/>
        </w:rPr>
      </w:pPr>
      <w:r w:rsidRPr="00852E4A">
        <w:rPr>
          <w:rFonts w:ascii="Arial" w:hAnsi="Arial" w:cs="Arial"/>
          <w:sz w:val="22"/>
          <w:szCs w:val="22"/>
        </w:rPr>
        <w:t xml:space="preserve">Diese Pressemitteilung inklusive aller zugehörigen </w:t>
      </w:r>
      <w:r w:rsidR="00075977">
        <w:rPr>
          <w:rFonts w:ascii="Arial" w:hAnsi="Arial" w:cs="Arial"/>
          <w:sz w:val="22"/>
          <w:szCs w:val="22"/>
        </w:rPr>
        <w:t>Dateien</w:t>
      </w:r>
      <w:r w:rsidRPr="00852E4A">
        <w:rPr>
          <w:rFonts w:ascii="Arial" w:hAnsi="Arial" w:cs="Arial"/>
          <w:sz w:val="22"/>
          <w:szCs w:val="22"/>
        </w:rPr>
        <w:t xml:space="preserve"> können Sie </w:t>
      </w:r>
      <w:hyperlink r:id="rId10" w:history="1">
        <w:r w:rsidRPr="00852E4A">
          <w:rPr>
            <w:rStyle w:val="Hyperlink"/>
            <w:rFonts w:ascii="Arial" w:hAnsi="Arial" w:cs="Arial"/>
            <w:sz w:val="22"/>
            <w:szCs w:val="22"/>
          </w:rPr>
          <w:t>hier</w:t>
        </w:r>
      </w:hyperlink>
      <w:r w:rsidRPr="00852E4A">
        <w:rPr>
          <w:rFonts w:ascii="Arial" w:hAnsi="Arial" w:cs="Arial"/>
          <w:sz w:val="22"/>
          <w:szCs w:val="22"/>
        </w:rPr>
        <w:t xml:space="preserve"> herunterladen. Weitere Pressemitteilungen finden Sie im </w:t>
      </w:r>
      <w:hyperlink r:id="rId11" w:history="1">
        <w:r w:rsidRPr="00852E4A">
          <w:rPr>
            <w:rStyle w:val="Hyperlink"/>
            <w:rFonts w:ascii="Arial" w:hAnsi="Arial" w:cs="Arial"/>
            <w:sz w:val="22"/>
            <w:szCs w:val="22"/>
          </w:rPr>
          <w:t>Pressebereich</w:t>
        </w:r>
      </w:hyperlink>
      <w:r w:rsidRPr="00852E4A">
        <w:rPr>
          <w:rFonts w:ascii="Arial" w:hAnsi="Arial" w:cs="Arial"/>
          <w:sz w:val="22"/>
          <w:szCs w:val="22"/>
        </w:rPr>
        <w:t xml:space="preserve"> der FGK-</w:t>
      </w:r>
      <w:r w:rsidR="004B150C">
        <w:rPr>
          <w:rFonts w:ascii="Arial" w:hAnsi="Arial" w:cs="Arial"/>
          <w:sz w:val="22"/>
          <w:szCs w:val="22"/>
        </w:rPr>
        <w:t>Website</w:t>
      </w:r>
      <w:r w:rsidRPr="00852E4A">
        <w:rPr>
          <w:rFonts w:ascii="Arial" w:hAnsi="Arial" w:cs="Arial"/>
          <w:sz w:val="22"/>
          <w:szCs w:val="22"/>
        </w:rPr>
        <w:t xml:space="preserve">. </w:t>
      </w:r>
    </w:p>
    <w:p w14:paraId="6BFDF7D5" w14:textId="77777777" w:rsidR="00D56A06" w:rsidRPr="006C31BC" w:rsidRDefault="00D56A06" w:rsidP="00793F86">
      <w:pPr>
        <w:pStyle w:val="EinfAbs"/>
        <w:spacing w:after="30" w:line="274" w:lineRule="auto"/>
        <w:ind w:left="-284"/>
        <w:rPr>
          <w:rFonts w:ascii="Arial" w:hAnsi="Arial" w:cs="Arial"/>
          <w:sz w:val="22"/>
          <w:szCs w:val="22"/>
        </w:rPr>
      </w:pPr>
    </w:p>
    <w:p w14:paraId="0919A576" w14:textId="77777777" w:rsidR="00A43821" w:rsidRPr="006C31BC" w:rsidRDefault="00A43821" w:rsidP="00793F86">
      <w:pPr>
        <w:pStyle w:val="EinfAbs"/>
        <w:keepNext/>
        <w:spacing w:after="30" w:line="274" w:lineRule="auto"/>
        <w:ind w:left="-284"/>
        <w:rPr>
          <w:rFonts w:ascii="Arial" w:hAnsi="Arial" w:cs="Arial"/>
          <w:sz w:val="22"/>
          <w:szCs w:val="22"/>
        </w:rPr>
      </w:pPr>
      <w:r w:rsidRPr="006C31BC">
        <w:rPr>
          <w:rFonts w:ascii="Arial" w:hAnsi="Arial" w:cs="Arial"/>
          <w:b/>
          <w:bCs/>
          <w:sz w:val="22"/>
          <w:szCs w:val="22"/>
        </w:rPr>
        <w:t>Über den Fachverband Gebäude-Klima e. V.</w:t>
      </w:r>
    </w:p>
    <w:p w14:paraId="37ED55BE" w14:textId="77777777" w:rsidR="00033E98" w:rsidRPr="00033E98" w:rsidRDefault="00033E98" w:rsidP="00793F86">
      <w:pPr>
        <w:pStyle w:val="EinfAbs"/>
        <w:spacing w:after="30" w:line="274" w:lineRule="auto"/>
        <w:ind w:left="-284" w:right="-284"/>
        <w:rPr>
          <w:rFonts w:ascii="Arial" w:hAnsi="Arial" w:cs="Arial"/>
          <w:sz w:val="22"/>
          <w:szCs w:val="22"/>
        </w:rPr>
      </w:pPr>
      <w:r w:rsidRPr="00033E98">
        <w:rPr>
          <w:rFonts w:ascii="Arial" w:hAnsi="Arial" w:cs="Arial"/>
          <w:sz w:val="22"/>
          <w:szCs w:val="22"/>
        </w:rPr>
        <w:t>In seiner mehr als 50-jährigen Geschichte entwickelte sich der Fachverband Gebäude-Klima e. V. zum führenden Branchenverband der deutschen Klima- und Lüftungs</w:t>
      </w:r>
      <w:r w:rsidR="006211FD">
        <w:rPr>
          <w:rFonts w:ascii="Arial" w:hAnsi="Arial" w:cs="Arial"/>
          <w:sz w:val="22"/>
          <w:szCs w:val="22"/>
        </w:rPr>
        <w:t>technik</w:t>
      </w:r>
      <w:r w:rsidRPr="00033E98">
        <w:rPr>
          <w:rFonts w:ascii="Arial" w:hAnsi="Arial" w:cs="Arial"/>
          <w:sz w:val="22"/>
          <w:szCs w:val="22"/>
        </w:rPr>
        <w:t xml:space="preserve">. In dieser Funktion </w:t>
      </w:r>
      <w:r w:rsidRPr="00033E98">
        <w:rPr>
          <w:rFonts w:ascii="Arial" w:hAnsi="Arial" w:cs="Arial"/>
          <w:sz w:val="22"/>
          <w:szCs w:val="22"/>
        </w:rPr>
        <w:lastRenderedPageBreak/>
        <w:t>vertritt der FGK die Interessen seiner Mitglieder gegenüber den Marktpartnern, der Politik, der Wirtschaft, den Normungsinstitutionen und der Wissenschaft. Mit einer intensiven politischen Kommunikation nimmt der Verband Einfluss auf ordnungsrechtliche Vorgaben sowie auf Normen aus dem relevanten Bereich der Technischen Gebäudeausrüstung.</w:t>
      </w:r>
      <w:r w:rsidR="006211FD">
        <w:rPr>
          <w:rFonts w:ascii="Arial" w:hAnsi="Arial" w:cs="Arial"/>
          <w:sz w:val="22"/>
          <w:szCs w:val="22"/>
        </w:rPr>
        <w:t xml:space="preserve">   </w:t>
      </w:r>
    </w:p>
    <w:p w14:paraId="26FF2481" w14:textId="77777777" w:rsidR="00033E98" w:rsidRPr="00033E98" w:rsidRDefault="00033E98" w:rsidP="00793F86">
      <w:pPr>
        <w:pStyle w:val="EinfAbs"/>
        <w:spacing w:after="30" w:line="274" w:lineRule="auto"/>
        <w:ind w:left="-284" w:right="-284"/>
        <w:rPr>
          <w:rFonts w:ascii="Arial" w:hAnsi="Arial" w:cs="Arial"/>
          <w:sz w:val="22"/>
          <w:szCs w:val="22"/>
        </w:rPr>
      </w:pPr>
      <w:r w:rsidRPr="00033E98">
        <w:rPr>
          <w:rFonts w:ascii="Arial" w:hAnsi="Arial" w:cs="Arial"/>
          <w:sz w:val="22"/>
          <w:szCs w:val="22"/>
        </w:rPr>
        <w:t>Die ca. 300 Mitglieder des FGK beschäftigen rund 49.000 Mitarbeiter und erwirtschaften einen Umsatz von ca. 9 Milliarden Euro pro Jahr. Sie repräsentieren einen großen Teil der gesamten TGA-Branche, welche mit einem Jahresumsatz von rund 90 Milliarden Euro ein bedeutender Akteur im Bereich der Nichtwohngebäude und auch der Wohngebäude ist.</w:t>
      </w:r>
      <w:r w:rsidR="006211FD">
        <w:rPr>
          <w:rFonts w:ascii="Arial" w:hAnsi="Arial" w:cs="Arial"/>
          <w:sz w:val="22"/>
          <w:szCs w:val="22"/>
        </w:rPr>
        <w:t xml:space="preserve">   </w:t>
      </w:r>
    </w:p>
    <w:p w14:paraId="25283179" w14:textId="77777777" w:rsidR="00A43821" w:rsidRPr="006C31BC" w:rsidRDefault="00033E98" w:rsidP="00793F86">
      <w:pPr>
        <w:pStyle w:val="EinfAbs"/>
        <w:spacing w:after="30" w:line="274" w:lineRule="auto"/>
        <w:ind w:left="-284" w:right="-284"/>
        <w:rPr>
          <w:rFonts w:ascii="Arial" w:hAnsi="Arial" w:cs="Arial"/>
          <w:sz w:val="22"/>
          <w:szCs w:val="22"/>
        </w:rPr>
      </w:pPr>
      <w:r w:rsidRPr="00033E98">
        <w:rPr>
          <w:rFonts w:ascii="Arial" w:hAnsi="Arial" w:cs="Arial"/>
          <w:sz w:val="22"/>
          <w:szCs w:val="22"/>
        </w:rPr>
        <w:t>Darüber hinaus ist der FGK einer der wichtigen Player für die Energiewende und damit für den Klimaschutz. Die Mitglieder des Verbandes bieten energieeffiziente Produkte und Lösungen, welche den CO</w:t>
      </w:r>
      <w:r w:rsidRPr="00A50465">
        <w:rPr>
          <w:rFonts w:ascii="Arial" w:hAnsi="Arial" w:cs="Arial"/>
          <w:sz w:val="22"/>
          <w:szCs w:val="22"/>
          <w:vertAlign w:val="subscript"/>
        </w:rPr>
        <w:t>2</w:t>
      </w:r>
      <w:r w:rsidRPr="00033E98">
        <w:rPr>
          <w:rFonts w:ascii="Arial" w:hAnsi="Arial" w:cs="Arial"/>
          <w:sz w:val="22"/>
          <w:szCs w:val="22"/>
        </w:rPr>
        <w:t>-Ausstoß minimieren. Die technologischen Entwicklungen der Unternehmen sorgen dafür, dass in Gebäuden ein gesundes Innenraumklima geschaffen wird, sodass die Gesundheit von Menschen gefördert und die Leistungsfähigkeit gesteigert wird.</w:t>
      </w:r>
      <w:r w:rsidR="00A43821" w:rsidRPr="006C31BC">
        <w:rPr>
          <w:rFonts w:ascii="Arial" w:hAnsi="Arial" w:cs="Arial"/>
          <w:sz w:val="22"/>
          <w:szCs w:val="22"/>
        </w:rPr>
        <w:t xml:space="preserve"> </w:t>
      </w:r>
    </w:p>
    <w:p w14:paraId="11FEA2D0" w14:textId="77777777" w:rsidR="00A43821" w:rsidRPr="006C31BC" w:rsidRDefault="00A43821" w:rsidP="00793F86">
      <w:pPr>
        <w:pStyle w:val="EinfAbs"/>
        <w:spacing w:after="30" w:line="274" w:lineRule="auto"/>
        <w:ind w:left="-284"/>
        <w:rPr>
          <w:rFonts w:ascii="Arial" w:hAnsi="Arial" w:cs="Arial"/>
          <w:sz w:val="22"/>
          <w:szCs w:val="22"/>
        </w:rPr>
      </w:pPr>
    </w:p>
    <w:p w14:paraId="70B8AD59" w14:textId="77777777" w:rsidR="00A43821" w:rsidRPr="006C31BC" w:rsidRDefault="00A43821" w:rsidP="003A6DC8">
      <w:pPr>
        <w:pStyle w:val="EinfAbs"/>
        <w:keepNext/>
        <w:spacing w:line="274" w:lineRule="auto"/>
        <w:ind w:left="-284"/>
        <w:rPr>
          <w:rFonts w:ascii="Arial" w:hAnsi="Arial" w:cs="Arial"/>
          <w:sz w:val="22"/>
          <w:szCs w:val="22"/>
        </w:rPr>
      </w:pPr>
      <w:r w:rsidRPr="006C31BC">
        <w:rPr>
          <w:rFonts w:ascii="Arial" w:hAnsi="Arial" w:cs="Arial"/>
          <w:b/>
          <w:bCs/>
          <w:sz w:val="22"/>
          <w:szCs w:val="22"/>
        </w:rPr>
        <w:t>Pressekontakt</w:t>
      </w:r>
    </w:p>
    <w:p w14:paraId="77DF1A7A" w14:textId="77777777" w:rsidR="008E4303" w:rsidRPr="002163EA" w:rsidRDefault="00D3532F" w:rsidP="003A6DC8">
      <w:pPr>
        <w:keepNext/>
        <w:spacing w:after="0" w:line="274" w:lineRule="auto"/>
        <w:ind w:left="-284"/>
        <w:rPr>
          <w:rFonts w:ascii="Arial" w:hAnsi="Arial" w:cs="Arial"/>
          <w:color w:val="000000"/>
        </w:rPr>
      </w:pPr>
      <w:r w:rsidRPr="002163EA">
        <w:rPr>
          <w:rFonts w:ascii="Arial" w:hAnsi="Arial" w:cs="Arial"/>
          <w:color w:val="000000"/>
        </w:rPr>
        <w:t>Sabine Riethmüller</w:t>
      </w:r>
    </w:p>
    <w:p w14:paraId="4507B0EF" w14:textId="77777777" w:rsidR="008E4303" w:rsidRPr="002163EA" w:rsidRDefault="008E4303" w:rsidP="003A6DC8">
      <w:pPr>
        <w:keepNext/>
        <w:spacing w:after="0" w:line="274" w:lineRule="auto"/>
        <w:ind w:left="-284"/>
        <w:rPr>
          <w:rFonts w:ascii="Arial" w:hAnsi="Arial" w:cs="Arial"/>
          <w:color w:val="000000"/>
        </w:rPr>
      </w:pPr>
      <w:r w:rsidRPr="002163EA">
        <w:rPr>
          <w:rFonts w:ascii="Arial" w:hAnsi="Arial" w:cs="Arial"/>
          <w:color w:val="000000"/>
        </w:rPr>
        <w:t>Referent</w:t>
      </w:r>
      <w:r w:rsidR="00D3532F" w:rsidRPr="002163EA">
        <w:rPr>
          <w:rFonts w:ascii="Arial" w:hAnsi="Arial" w:cs="Arial"/>
          <w:color w:val="000000"/>
        </w:rPr>
        <w:t>in</w:t>
      </w:r>
      <w:r w:rsidRPr="002163EA">
        <w:rPr>
          <w:rFonts w:ascii="Arial" w:hAnsi="Arial" w:cs="Arial"/>
          <w:color w:val="000000"/>
        </w:rPr>
        <w:t xml:space="preserve"> PR und Public Affairs</w:t>
      </w:r>
    </w:p>
    <w:p w14:paraId="531B88FB" w14:textId="77777777" w:rsidR="008E4303" w:rsidRPr="008E4303" w:rsidRDefault="008E4303" w:rsidP="003A6DC8">
      <w:pPr>
        <w:keepNext/>
        <w:spacing w:after="0" w:line="274" w:lineRule="auto"/>
        <w:ind w:left="-284"/>
        <w:rPr>
          <w:rFonts w:ascii="Arial" w:hAnsi="Arial" w:cs="Arial"/>
          <w:color w:val="000000"/>
        </w:rPr>
      </w:pPr>
      <w:r w:rsidRPr="008E4303">
        <w:rPr>
          <w:rFonts w:ascii="Arial" w:hAnsi="Arial" w:cs="Arial"/>
          <w:color w:val="000000"/>
        </w:rPr>
        <w:t xml:space="preserve">Fachverband Gebäude-Klima e.V. </w:t>
      </w:r>
    </w:p>
    <w:p w14:paraId="6262DBF3" w14:textId="77777777" w:rsidR="00601F45" w:rsidRPr="00601F45" w:rsidRDefault="00601F45" w:rsidP="003A6DC8">
      <w:pPr>
        <w:keepNext/>
        <w:spacing w:after="0" w:line="274" w:lineRule="auto"/>
        <w:ind w:left="-284"/>
        <w:rPr>
          <w:rFonts w:ascii="Arial" w:hAnsi="Arial" w:cs="Arial"/>
          <w:color w:val="000000"/>
        </w:rPr>
      </w:pPr>
      <w:r w:rsidRPr="00601F45">
        <w:rPr>
          <w:rFonts w:ascii="Arial" w:hAnsi="Arial" w:cs="Arial"/>
          <w:color w:val="000000"/>
        </w:rPr>
        <w:t>Hoferstraße 5</w:t>
      </w:r>
    </w:p>
    <w:p w14:paraId="059CE028" w14:textId="77777777" w:rsidR="008E4303" w:rsidRPr="008E4303" w:rsidRDefault="00601F45" w:rsidP="003A6DC8">
      <w:pPr>
        <w:keepNext/>
        <w:spacing w:after="0" w:line="274" w:lineRule="auto"/>
        <w:ind w:left="-284"/>
        <w:rPr>
          <w:rFonts w:ascii="Arial" w:hAnsi="Arial" w:cs="Arial"/>
          <w:color w:val="000000"/>
        </w:rPr>
      </w:pPr>
      <w:r w:rsidRPr="00601F45">
        <w:rPr>
          <w:rFonts w:ascii="Arial" w:hAnsi="Arial" w:cs="Arial"/>
          <w:color w:val="000000"/>
        </w:rPr>
        <w:t>71636 Ludwigsburg</w:t>
      </w:r>
    </w:p>
    <w:p w14:paraId="6E502111" w14:textId="77777777" w:rsidR="008E4303" w:rsidRPr="008E4303" w:rsidRDefault="008E4303" w:rsidP="003A6DC8">
      <w:pPr>
        <w:keepNext/>
        <w:spacing w:after="0" w:line="274" w:lineRule="auto"/>
        <w:ind w:left="-284"/>
        <w:rPr>
          <w:rFonts w:ascii="Arial" w:hAnsi="Arial" w:cs="Arial"/>
          <w:color w:val="000000"/>
        </w:rPr>
      </w:pPr>
      <w:r w:rsidRPr="008E4303">
        <w:rPr>
          <w:rFonts w:ascii="Arial" w:hAnsi="Arial" w:cs="Arial"/>
          <w:color w:val="000000"/>
        </w:rPr>
        <w:t xml:space="preserve">Tel. +49 </w:t>
      </w:r>
      <w:r w:rsidR="00601F45" w:rsidRPr="00601F45">
        <w:rPr>
          <w:rFonts w:ascii="Arial" w:hAnsi="Arial" w:cs="Arial"/>
          <w:color w:val="000000"/>
        </w:rPr>
        <w:t>7141 25 881</w:t>
      </w:r>
      <w:r w:rsidRPr="008E4303">
        <w:rPr>
          <w:rFonts w:ascii="Arial" w:hAnsi="Arial" w:cs="Arial"/>
          <w:color w:val="000000"/>
        </w:rPr>
        <w:t>-14</w:t>
      </w:r>
    </w:p>
    <w:p w14:paraId="13116E68" w14:textId="679F5A1D" w:rsidR="00B53E3C" w:rsidRPr="00911E25" w:rsidRDefault="00031485" w:rsidP="003A6DC8">
      <w:pPr>
        <w:keepNext/>
        <w:spacing w:after="0" w:line="274" w:lineRule="auto"/>
        <w:ind w:left="-284"/>
        <w:rPr>
          <w:rFonts w:ascii="Arial" w:hAnsi="Arial" w:cs="Arial"/>
          <w:color w:val="000000"/>
        </w:rPr>
      </w:pPr>
      <w:hyperlink r:id="rId12" w:history="1">
        <w:r w:rsidRPr="00323993">
          <w:rPr>
            <w:rStyle w:val="Hyperlink"/>
            <w:rFonts w:ascii="Arial" w:hAnsi="Arial" w:cs="Arial"/>
          </w:rPr>
          <w:t>presse@fgk.info</w:t>
        </w:r>
      </w:hyperlink>
    </w:p>
    <w:p w14:paraId="1EC54E8B" w14:textId="25E5C215" w:rsidR="00FD6F39" w:rsidRPr="009E3F65" w:rsidRDefault="00B53E3C" w:rsidP="003A6DC8">
      <w:pPr>
        <w:spacing w:after="0" w:line="274" w:lineRule="auto"/>
        <w:ind w:left="-284"/>
        <w:rPr>
          <w:rFonts w:ascii="Arial" w:hAnsi="Arial" w:cs="Arial"/>
          <w:color w:val="000000"/>
        </w:rPr>
      </w:pPr>
      <w:hyperlink r:id="rId13" w:history="1">
        <w:r w:rsidRPr="009E3F65">
          <w:rPr>
            <w:rStyle w:val="Hyperlink"/>
            <w:rFonts w:ascii="Arial" w:hAnsi="Arial" w:cs="Arial"/>
          </w:rPr>
          <w:t>www.fgk.de</w:t>
        </w:r>
      </w:hyperlink>
    </w:p>
    <w:p w14:paraId="1262FE45" w14:textId="77777777" w:rsidR="008E4303" w:rsidRPr="009E3F65" w:rsidRDefault="008E4303" w:rsidP="003A6DC8">
      <w:pPr>
        <w:spacing w:after="0" w:line="274" w:lineRule="auto"/>
        <w:ind w:left="-284"/>
        <w:rPr>
          <w:rFonts w:ascii="Arial" w:hAnsi="Arial" w:cs="Arial"/>
        </w:rPr>
      </w:pPr>
    </w:p>
    <w:sectPr w:rsidR="008E4303" w:rsidRPr="009E3F65" w:rsidSect="00F20F0D">
      <w:headerReference w:type="default" r:id="rId14"/>
      <w:pgSz w:w="11906" w:h="16838"/>
      <w:pgMar w:top="-4536" w:right="1418" w:bottom="1134"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DE15C" w14:textId="77777777" w:rsidR="00AE38B1" w:rsidRDefault="00AE38B1" w:rsidP="00A43821">
      <w:pPr>
        <w:spacing w:after="0" w:line="240" w:lineRule="auto"/>
      </w:pPr>
      <w:r>
        <w:separator/>
      </w:r>
    </w:p>
  </w:endnote>
  <w:endnote w:type="continuationSeparator" w:id="0">
    <w:p w14:paraId="59BAFA25" w14:textId="77777777" w:rsidR="00AE38B1" w:rsidRDefault="00AE38B1" w:rsidP="00A43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T1)">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F3BBD" w14:textId="77777777" w:rsidR="00AE38B1" w:rsidRDefault="00AE38B1" w:rsidP="00A43821">
      <w:pPr>
        <w:spacing w:after="0" w:line="240" w:lineRule="auto"/>
      </w:pPr>
      <w:r>
        <w:separator/>
      </w:r>
    </w:p>
  </w:footnote>
  <w:footnote w:type="continuationSeparator" w:id="0">
    <w:p w14:paraId="269E2496" w14:textId="77777777" w:rsidR="00AE38B1" w:rsidRDefault="00AE38B1" w:rsidP="00A43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E8A9E" w14:textId="77777777" w:rsidR="00A43821" w:rsidRDefault="00A43821" w:rsidP="00A43821">
    <w:pPr>
      <w:pStyle w:val="Kopfzeile"/>
      <w:ind w:left="-1417"/>
    </w:pPr>
    <w:r>
      <w:rPr>
        <w:noProof/>
      </w:rPr>
      <w:drawing>
        <wp:inline distT="0" distB="0" distL="0" distR="0" wp14:anchorId="2827AA1F" wp14:editId="14B634E4">
          <wp:extent cx="7555888" cy="10687926"/>
          <wp:effectExtent l="0" t="0" r="6985" b="0"/>
          <wp:docPr id="250" name="Grafik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Grafik 250"/>
                  <pic:cNvPicPr/>
                </pic:nvPicPr>
                <pic:blipFill>
                  <a:blip r:embed="rId1">
                    <a:extLst>
                      <a:ext uri="{28A0092B-C50C-407E-A947-70E740481C1C}">
                        <a14:useLocalDpi xmlns:a14="http://schemas.microsoft.com/office/drawing/2010/main" val="0"/>
                      </a:ext>
                    </a:extLst>
                  </a:blip>
                  <a:stretch>
                    <a:fillRect/>
                  </a:stretch>
                </pic:blipFill>
                <pic:spPr>
                  <a:xfrm>
                    <a:off x="0" y="0"/>
                    <a:ext cx="7555888" cy="1068792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8FC"/>
    <w:rsid w:val="0000261C"/>
    <w:rsid w:val="000050A8"/>
    <w:rsid w:val="00026164"/>
    <w:rsid w:val="00031485"/>
    <w:rsid w:val="00033E98"/>
    <w:rsid w:val="0004043E"/>
    <w:rsid w:val="00044854"/>
    <w:rsid w:val="00062DA9"/>
    <w:rsid w:val="000715FB"/>
    <w:rsid w:val="00075977"/>
    <w:rsid w:val="00092C38"/>
    <w:rsid w:val="0012394C"/>
    <w:rsid w:val="0012417A"/>
    <w:rsid w:val="00132721"/>
    <w:rsid w:val="001504A9"/>
    <w:rsid w:val="00164A50"/>
    <w:rsid w:val="001D7166"/>
    <w:rsid w:val="00212B27"/>
    <w:rsid w:val="002163EA"/>
    <w:rsid w:val="002221EF"/>
    <w:rsid w:val="00226AE5"/>
    <w:rsid w:val="00245F19"/>
    <w:rsid w:val="00255DCB"/>
    <w:rsid w:val="0025732B"/>
    <w:rsid w:val="00262C6E"/>
    <w:rsid w:val="00265EEB"/>
    <w:rsid w:val="00274085"/>
    <w:rsid w:val="0028071E"/>
    <w:rsid w:val="0028449D"/>
    <w:rsid w:val="00292157"/>
    <w:rsid w:val="00293BE2"/>
    <w:rsid w:val="0029447E"/>
    <w:rsid w:val="002A6656"/>
    <w:rsid w:val="002D08AF"/>
    <w:rsid w:val="002E1E46"/>
    <w:rsid w:val="002E2A1B"/>
    <w:rsid w:val="003300AF"/>
    <w:rsid w:val="00335315"/>
    <w:rsid w:val="003655A2"/>
    <w:rsid w:val="003678DC"/>
    <w:rsid w:val="003808D4"/>
    <w:rsid w:val="00390280"/>
    <w:rsid w:val="003913F9"/>
    <w:rsid w:val="003938B0"/>
    <w:rsid w:val="003A13BE"/>
    <w:rsid w:val="003A6DC8"/>
    <w:rsid w:val="003B6762"/>
    <w:rsid w:val="003C29FC"/>
    <w:rsid w:val="003D0C76"/>
    <w:rsid w:val="003E57F7"/>
    <w:rsid w:val="00426839"/>
    <w:rsid w:val="00435B68"/>
    <w:rsid w:val="00451A0C"/>
    <w:rsid w:val="00453AA3"/>
    <w:rsid w:val="00461918"/>
    <w:rsid w:val="00474035"/>
    <w:rsid w:val="00497E79"/>
    <w:rsid w:val="004B150C"/>
    <w:rsid w:val="004B2435"/>
    <w:rsid w:val="004E2E7A"/>
    <w:rsid w:val="00504C54"/>
    <w:rsid w:val="0050775D"/>
    <w:rsid w:val="005331BE"/>
    <w:rsid w:val="0053589C"/>
    <w:rsid w:val="00550B04"/>
    <w:rsid w:val="00585579"/>
    <w:rsid w:val="00592B07"/>
    <w:rsid w:val="005A58FC"/>
    <w:rsid w:val="005A7396"/>
    <w:rsid w:val="005C24CA"/>
    <w:rsid w:val="005F7F82"/>
    <w:rsid w:val="00601F45"/>
    <w:rsid w:val="006165E4"/>
    <w:rsid w:val="006211FD"/>
    <w:rsid w:val="00647E40"/>
    <w:rsid w:val="006613BA"/>
    <w:rsid w:val="006A7ACA"/>
    <w:rsid w:val="006B71F0"/>
    <w:rsid w:val="006C31BC"/>
    <w:rsid w:val="006E507E"/>
    <w:rsid w:val="00707BC3"/>
    <w:rsid w:val="0071204F"/>
    <w:rsid w:val="00724614"/>
    <w:rsid w:val="007343F9"/>
    <w:rsid w:val="007465A7"/>
    <w:rsid w:val="00765088"/>
    <w:rsid w:val="00766EDE"/>
    <w:rsid w:val="00767B07"/>
    <w:rsid w:val="00782E62"/>
    <w:rsid w:val="00793F86"/>
    <w:rsid w:val="007C3F93"/>
    <w:rsid w:val="007D3CD0"/>
    <w:rsid w:val="007F365F"/>
    <w:rsid w:val="007F3CD6"/>
    <w:rsid w:val="008002B0"/>
    <w:rsid w:val="00815C69"/>
    <w:rsid w:val="00826CA4"/>
    <w:rsid w:val="00842916"/>
    <w:rsid w:val="00842F20"/>
    <w:rsid w:val="0084616E"/>
    <w:rsid w:val="00847B88"/>
    <w:rsid w:val="008541FB"/>
    <w:rsid w:val="00857E2A"/>
    <w:rsid w:val="00860ECD"/>
    <w:rsid w:val="00883784"/>
    <w:rsid w:val="00894545"/>
    <w:rsid w:val="00895D2E"/>
    <w:rsid w:val="008A323B"/>
    <w:rsid w:val="008E1A59"/>
    <w:rsid w:val="008E4303"/>
    <w:rsid w:val="008E7F52"/>
    <w:rsid w:val="008F40DB"/>
    <w:rsid w:val="008F4DA3"/>
    <w:rsid w:val="00911E25"/>
    <w:rsid w:val="00927978"/>
    <w:rsid w:val="00940572"/>
    <w:rsid w:val="0095340D"/>
    <w:rsid w:val="0095671E"/>
    <w:rsid w:val="00974253"/>
    <w:rsid w:val="0097759D"/>
    <w:rsid w:val="0098074F"/>
    <w:rsid w:val="009B6297"/>
    <w:rsid w:val="009C5096"/>
    <w:rsid w:val="009E3F65"/>
    <w:rsid w:val="009F6025"/>
    <w:rsid w:val="00A43821"/>
    <w:rsid w:val="00A50465"/>
    <w:rsid w:val="00A51BD0"/>
    <w:rsid w:val="00A74FD7"/>
    <w:rsid w:val="00AB097D"/>
    <w:rsid w:val="00AB1ADE"/>
    <w:rsid w:val="00AC1333"/>
    <w:rsid w:val="00AE38B1"/>
    <w:rsid w:val="00AF6712"/>
    <w:rsid w:val="00B10D78"/>
    <w:rsid w:val="00B33134"/>
    <w:rsid w:val="00B3670A"/>
    <w:rsid w:val="00B43489"/>
    <w:rsid w:val="00B449DD"/>
    <w:rsid w:val="00B53E3C"/>
    <w:rsid w:val="00B85FE7"/>
    <w:rsid w:val="00B942D3"/>
    <w:rsid w:val="00BA3280"/>
    <w:rsid w:val="00BD3A6C"/>
    <w:rsid w:val="00BD562B"/>
    <w:rsid w:val="00BE4B94"/>
    <w:rsid w:val="00C006DE"/>
    <w:rsid w:val="00C025F1"/>
    <w:rsid w:val="00C34159"/>
    <w:rsid w:val="00C35186"/>
    <w:rsid w:val="00C365CD"/>
    <w:rsid w:val="00C50FA0"/>
    <w:rsid w:val="00C67C76"/>
    <w:rsid w:val="00C977AD"/>
    <w:rsid w:val="00CA1E05"/>
    <w:rsid w:val="00CD5848"/>
    <w:rsid w:val="00CD58BA"/>
    <w:rsid w:val="00CD78E1"/>
    <w:rsid w:val="00CF40D9"/>
    <w:rsid w:val="00D04CE5"/>
    <w:rsid w:val="00D06888"/>
    <w:rsid w:val="00D31053"/>
    <w:rsid w:val="00D3532F"/>
    <w:rsid w:val="00D56A06"/>
    <w:rsid w:val="00DB16B6"/>
    <w:rsid w:val="00DB2A88"/>
    <w:rsid w:val="00DB3416"/>
    <w:rsid w:val="00DD17AC"/>
    <w:rsid w:val="00E0212E"/>
    <w:rsid w:val="00E13571"/>
    <w:rsid w:val="00E15CE6"/>
    <w:rsid w:val="00E31A8D"/>
    <w:rsid w:val="00E54045"/>
    <w:rsid w:val="00E63720"/>
    <w:rsid w:val="00E671C1"/>
    <w:rsid w:val="00E93231"/>
    <w:rsid w:val="00E96019"/>
    <w:rsid w:val="00EA09F9"/>
    <w:rsid w:val="00EB11FC"/>
    <w:rsid w:val="00EE5597"/>
    <w:rsid w:val="00EE5835"/>
    <w:rsid w:val="00EE5BF1"/>
    <w:rsid w:val="00F20F0D"/>
    <w:rsid w:val="00F2105B"/>
    <w:rsid w:val="00F239DA"/>
    <w:rsid w:val="00F450F2"/>
    <w:rsid w:val="00F51F8F"/>
    <w:rsid w:val="00F637E8"/>
    <w:rsid w:val="00F73EE2"/>
    <w:rsid w:val="00F75436"/>
    <w:rsid w:val="00F834FD"/>
    <w:rsid w:val="00F835C7"/>
    <w:rsid w:val="00F9034D"/>
    <w:rsid w:val="00F936BA"/>
    <w:rsid w:val="00FA1AB1"/>
    <w:rsid w:val="00FA253D"/>
    <w:rsid w:val="00FD10FA"/>
    <w:rsid w:val="00FD6F39"/>
    <w:rsid w:val="00FE140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8E701D"/>
  <w15:chartTrackingRefBased/>
  <w15:docId w15:val="{F5D8994B-2557-47C9-BA4A-E0DE914DD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5">
    <w:name w:val="heading 5"/>
    <w:basedOn w:val="Standard"/>
    <w:next w:val="Standard"/>
    <w:link w:val="berschrift5Zchn"/>
    <w:uiPriority w:val="9"/>
    <w:semiHidden/>
    <w:unhideWhenUsed/>
    <w:qFormat/>
    <w:rsid w:val="00461918"/>
    <w:pPr>
      <w:keepNext/>
      <w:keepLines/>
      <w:spacing w:before="80" w:after="40" w:line="278" w:lineRule="auto"/>
      <w:outlineLvl w:val="4"/>
    </w:pPr>
    <w:rPr>
      <w:rFonts w:eastAsiaTheme="majorEastAsia" w:cstheme="majorBidi"/>
      <w:color w:val="2F5496" w:themeColor="accent1" w:themeShade="BF"/>
      <w:kern w:val="2"/>
      <w:sz w:val="24"/>
      <w:szCs w:val="24"/>
      <w:lang w:val="en-GB" w:eastAsia="ja-JP"/>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438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3821"/>
  </w:style>
  <w:style w:type="paragraph" w:styleId="Fuzeile">
    <w:name w:val="footer"/>
    <w:basedOn w:val="Standard"/>
    <w:link w:val="FuzeileZchn"/>
    <w:uiPriority w:val="99"/>
    <w:unhideWhenUsed/>
    <w:rsid w:val="00A438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3821"/>
  </w:style>
  <w:style w:type="paragraph" w:customStyle="1" w:styleId="EinfAbs">
    <w:name w:val="[Einf. Abs.]"/>
    <w:basedOn w:val="Standard"/>
    <w:uiPriority w:val="99"/>
    <w:rsid w:val="00A43821"/>
    <w:pPr>
      <w:autoSpaceDE w:val="0"/>
      <w:autoSpaceDN w:val="0"/>
      <w:adjustRightInd w:val="0"/>
      <w:spacing w:after="0" w:line="288" w:lineRule="auto"/>
      <w:textAlignment w:val="center"/>
    </w:pPr>
    <w:rPr>
      <w:rFonts w:ascii="Times (T1)" w:hAnsi="Times (T1)" w:cs="Times (T1)"/>
      <w:color w:val="000000"/>
      <w:sz w:val="24"/>
      <w:szCs w:val="24"/>
    </w:rPr>
  </w:style>
  <w:style w:type="character" w:styleId="Hyperlink">
    <w:name w:val="Hyperlink"/>
    <w:basedOn w:val="Absatz-Standardschriftart"/>
    <w:uiPriority w:val="99"/>
    <w:rsid w:val="00A43821"/>
    <w:rPr>
      <w:color w:val="165B99"/>
      <w:u w:val="thick"/>
    </w:rPr>
  </w:style>
  <w:style w:type="character" w:styleId="NichtaufgelsteErwhnung">
    <w:name w:val="Unresolved Mention"/>
    <w:basedOn w:val="Absatz-Standardschriftart"/>
    <w:uiPriority w:val="99"/>
    <w:semiHidden/>
    <w:unhideWhenUsed/>
    <w:rsid w:val="008E4303"/>
    <w:rPr>
      <w:color w:val="808080"/>
      <w:shd w:val="clear" w:color="auto" w:fill="E6E6E6"/>
    </w:rPr>
  </w:style>
  <w:style w:type="character" w:styleId="BesuchterLink">
    <w:name w:val="FollowedHyperlink"/>
    <w:basedOn w:val="Absatz-Standardschriftart"/>
    <w:uiPriority w:val="99"/>
    <w:semiHidden/>
    <w:unhideWhenUsed/>
    <w:rsid w:val="00FA253D"/>
    <w:rPr>
      <w:color w:val="954F72" w:themeColor="followedHyperlink"/>
      <w:u w:val="single"/>
    </w:rPr>
  </w:style>
  <w:style w:type="character" w:styleId="Kommentarzeichen">
    <w:name w:val="annotation reference"/>
    <w:basedOn w:val="Absatz-Standardschriftart"/>
    <w:uiPriority w:val="99"/>
    <w:semiHidden/>
    <w:unhideWhenUsed/>
    <w:rsid w:val="00B449DD"/>
    <w:rPr>
      <w:sz w:val="16"/>
      <w:szCs w:val="16"/>
    </w:rPr>
  </w:style>
  <w:style w:type="paragraph" w:styleId="Kommentartext">
    <w:name w:val="annotation text"/>
    <w:basedOn w:val="Standard"/>
    <w:link w:val="KommentartextZchn"/>
    <w:uiPriority w:val="99"/>
    <w:unhideWhenUsed/>
    <w:rsid w:val="00B449DD"/>
    <w:pPr>
      <w:spacing w:line="240" w:lineRule="auto"/>
    </w:pPr>
    <w:rPr>
      <w:sz w:val="20"/>
      <w:szCs w:val="20"/>
    </w:rPr>
  </w:style>
  <w:style w:type="character" w:customStyle="1" w:styleId="KommentartextZchn">
    <w:name w:val="Kommentartext Zchn"/>
    <w:basedOn w:val="Absatz-Standardschriftart"/>
    <w:link w:val="Kommentartext"/>
    <w:uiPriority w:val="99"/>
    <w:rsid w:val="00B449DD"/>
    <w:rPr>
      <w:sz w:val="20"/>
      <w:szCs w:val="20"/>
    </w:rPr>
  </w:style>
  <w:style w:type="paragraph" w:styleId="Kommentarthema">
    <w:name w:val="annotation subject"/>
    <w:basedOn w:val="Kommentartext"/>
    <w:next w:val="Kommentartext"/>
    <w:link w:val="KommentarthemaZchn"/>
    <w:uiPriority w:val="99"/>
    <w:semiHidden/>
    <w:unhideWhenUsed/>
    <w:rsid w:val="00B449DD"/>
    <w:rPr>
      <w:b/>
      <w:bCs/>
    </w:rPr>
  </w:style>
  <w:style w:type="character" w:customStyle="1" w:styleId="KommentarthemaZchn">
    <w:name w:val="Kommentarthema Zchn"/>
    <w:basedOn w:val="KommentartextZchn"/>
    <w:link w:val="Kommentarthema"/>
    <w:uiPriority w:val="99"/>
    <w:semiHidden/>
    <w:rsid w:val="00B449DD"/>
    <w:rPr>
      <w:b/>
      <w:bCs/>
      <w:sz w:val="20"/>
      <w:szCs w:val="20"/>
    </w:rPr>
  </w:style>
  <w:style w:type="character" w:customStyle="1" w:styleId="cf01">
    <w:name w:val="cf01"/>
    <w:basedOn w:val="Absatz-Standardschriftart"/>
    <w:rsid w:val="00AC1333"/>
    <w:rPr>
      <w:rFonts w:ascii="Segoe UI" w:hAnsi="Segoe UI" w:cs="Segoe UI" w:hint="default"/>
      <w:sz w:val="18"/>
      <w:szCs w:val="18"/>
    </w:rPr>
  </w:style>
  <w:style w:type="character" w:customStyle="1" w:styleId="berschrift5Zchn">
    <w:name w:val="Überschrift 5 Zchn"/>
    <w:basedOn w:val="Absatz-Standardschriftart"/>
    <w:link w:val="berschrift5"/>
    <w:uiPriority w:val="9"/>
    <w:semiHidden/>
    <w:rsid w:val="00461918"/>
    <w:rPr>
      <w:rFonts w:eastAsiaTheme="majorEastAsia" w:cstheme="majorBidi"/>
      <w:color w:val="2F5496" w:themeColor="accent1" w:themeShade="BF"/>
      <w:kern w:val="2"/>
      <w:sz w:val="24"/>
      <w:szCs w:val="24"/>
      <w:lang w:val="en-GB" w:eastAsia="ja-JP"/>
      <w14:ligatures w14:val="standardContextual"/>
    </w:rPr>
  </w:style>
  <w:style w:type="paragraph" w:styleId="berarbeitung">
    <w:name w:val="Revision"/>
    <w:hidden/>
    <w:uiPriority w:val="99"/>
    <w:semiHidden/>
    <w:rsid w:val="007120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64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gk.de" TargetMode="External"/><Relationship Id="rId3" Type="http://schemas.openxmlformats.org/officeDocument/2006/relationships/settings" Target="settings.xml"/><Relationship Id="rId7" Type="http://schemas.openxmlformats.org/officeDocument/2006/relationships/hyperlink" Target="https://downloads.fgk.de/downloader.php?FILENAME=441_TGA_10_DX_Waermepumpen.pdf" TargetMode="External"/><Relationship Id="rId12" Type="http://schemas.openxmlformats.org/officeDocument/2006/relationships/hyperlink" Target="mailto:presse@fgk.inf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fgk.de/pressemeldunge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updates.fgk.de/presseverwaltung/pressedateien/250909_PM_LLWP_Marktentwicklung.zip" TargetMode="External"/><Relationship Id="rId4" Type="http://schemas.openxmlformats.org/officeDocument/2006/relationships/webSettings" Target="webSettings.xml"/><Relationship Id="rId9" Type="http://schemas.openxmlformats.org/officeDocument/2006/relationships/image" Target="media/image2.sv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51444-1A51-4B1A-A018-44E57A539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753</Words>
  <Characters>4748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Sabine Riethmüller</cp:lastModifiedBy>
  <cp:revision>10</cp:revision>
  <cp:lastPrinted>2025-09-09T07:31:00Z</cp:lastPrinted>
  <dcterms:created xsi:type="dcterms:W3CDTF">2025-09-08T12:16:00Z</dcterms:created>
  <dcterms:modified xsi:type="dcterms:W3CDTF">2025-09-09T07:31:00Z</dcterms:modified>
</cp:coreProperties>
</file>