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B9C75" w14:textId="6E077FFE" w:rsidR="00373CF1" w:rsidRDefault="00373CF1" w:rsidP="00373CF1">
      <w:pPr>
        <w:pStyle w:val="EinfAbs"/>
        <w:ind w:left="-284" w:right="-283"/>
        <w:rPr>
          <w:rFonts w:ascii="Arial" w:hAnsi="Arial" w:cs="Arial"/>
          <w:b/>
          <w:bCs/>
          <w:spacing w:val="-2"/>
          <w:sz w:val="22"/>
          <w:szCs w:val="22"/>
        </w:rPr>
      </w:pPr>
      <w:r w:rsidRPr="00373CF1">
        <w:rPr>
          <w:rFonts w:ascii="Arial" w:hAnsi="Arial" w:cs="Arial"/>
          <w:b/>
          <w:bCs/>
          <w:spacing w:val="-2"/>
          <w:sz w:val="22"/>
          <w:szCs w:val="22"/>
        </w:rPr>
        <w:t>KLIMA-TAG</w:t>
      </w:r>
      <w:r>
        <w:rPr>
          <w:rFonts w:ascii="Arial" w:hAnsi="Arial" w:cs="Arial"/>
          <w:b/>
          <w:bCs/>
          <w:spacing w:val="-2"/>
          <w:sz w:val="22"/>
          <w:szCs w:val="22"/>
        </w:rPr>
        <w:t xml:space="preserve"> unter dem Motto</w:t>
      </w:r>
      <w:r w:rsidRPr="00373CF1">
        <w:rPr>
          <w:rFonts w:ascii="Arial" w:hAnsi="Arial" w:cs="Arial"/>
          <w:b/>
          <w:bCs/>
          <w:spacing w:val="-2"/>
          <w:sz w:val="22"/>
          <w:szCs w:val="22"/>
        </w:rPr>
        <w:t xml:space="preserve"> </w:t>
      </w:r>
      <w:r>
        <w:rPr>
          <w:rFonts w:ascii="Arial" w:hAnsi="Arial" w:cs="Arial"/>
          <w:b/>
          <w:bCs/>
          <w:spacing w:val="-2"/>
          <w:sz w:val="22"/>
          <w:szCs w:val="22"/>
        </w:rPr>
        <w:t>„</w:t>
      </w:r>
      <w:r w:rsidRPr="00373CF1">
        <w:rPr>
          <w:rFonts w:ascii="Arial" w:hAnsi="Arial" w:cs="Arial"/>
          <w:b/>
          <w:bCs/>
          <w:spacing w:val="-2"/>
          <w:sz w:val="22"/>
          <w:szCs w:val="22"/>
        </w:rPr>
        <w:t>TGA für gesundes Raumklima</w:t>
      </w:r>
      <w:r>
        <w:rPr>
          <w:rFonts w:ascii="Arial" w:hAnsi="Arial" w:cs="Arial"/>
          <w:b/>
          <w:bCs/>
          <w:spacing w:val="-2"/>
          <w:sz w:val="22"/>
          <w:szCs w:val="22"/>
        </w:rPr>
        <w:t>“</w:t>
      </w:r>
    </w:p>
    <w:p w14:paraId="11D1EE4F" w14:textId="77777777" w:rsidR="00A43821" w:rsidRPr="00292157" w:rsidRDefault="00A43821" w:rsidP="00292157">
      <w:pPr>
        <w:pStyle w:val="EinfAbs"/>
        <w:ind w:left="-284" w:right="-283"/>
        <w:rPr>
          <w:rFonts w:ascii="Arial" w:hAnsi="Arial" w:cs="Arial"/>
          <w:spacing w:val="-2"/>
          <w:sz w:val="22"/>
          <w:szCs w:val="22"/>
        </w:rPr>
      </w:pPr>
    </w:p>
    <w:p w14:paraId="7938913A" w14:textId="78A0AD5C" w:rsidR="008658E2" w:rsidRDefault="00601F45" w:rsidP="00426912">
      <w:pPr>
        <w:pStyle w:val="EinfAbs"/>
        <w:ind w:left="-284" w:right="-227"/>
        <w:rPr>
          <w:rFonts w:ascii="Arial" w:hAnsi="Arial" w:cs="Arial"/>
          <w:sz w:val="22"/>
          <w:szCs w:val="22"/>
        </w:rPr>
      </w:pPr>
      <w:r w:rsidRPr="00292157">
        <w:rPr>
          <w:rFonts w:ascii="Arial" w:hAnsi="Arial" w:cs="Arial"/>
          <w:b/>
          <w:bCs/>
          <w:spacing w:val="-2"/>
          <w:sz w:val="22"/>
          <w:szCs w:val="22"/>
        </w:rPr>
        <w:t>Ludwigsburg</w:t>
      </w:r>
      <w:r w:rsidR="00FA253D" w:rsidRPr="00292157">
        <w:rPr>
          <w:rFonts w:ascii="Arial" w:hAnsi="Arial" w:cs="Arial"/>
          <w:b/>
          <w:bCs/>
          <w:spacing w:val="-2"/>
          <w:sz w:val="22"/>
          <w:szCs w:val="22"/>
        </w:rPr>
        <w:t>,</w:t>
      </w:r>
      <w:r w:rsidR="0028071E">
        <w:rPr>
          <w:rFonts w:ascii="Arial" w:hAnsi="Arial" w:cs="Arial"/>
          <w:b/>
          <w:bCs/>
          <w:spacing w:val="-2"/>
          <w:sz w:val="22"/>
          <w:szCs w:val="22"/>
        </w:rPr>
        <w:t xml:space="preserve"> </w:t>
      </w:r>
      <w:r w:rsidR="0079500D">
        <w:rPr>
          <w:rFonts w:ascii="Arial" w:hAnsi="Arial" w:cs="Arial"/>
          <w:b/>
          <w:bCs/>
          <w:color w:val="auto"/>
          <w:spacing w:val="-2"/>
          <w:sz w:val="22"/>
          <w:szCs w:val="22"/>
        </w:rPr>
        <w:t>08.</w:t>
      </w:r>
      <w:r w:rsidR="008658E2" w:rsidRPr="008658E2">
        <w:rPr>
          <w:rFonts w:ascii="Arial" w:hAnsi="Arial" w:cs="Arial"/>
          <w:b/>
          <w:bCs/>
          <w:color w:val="auto"/>
          <w:spacing w:val="-2"/>
          <w:sz w:val="22"/>
          <w:szCs w:val="22"/>
        </w:rPr>
        <w:t>07</w:t>
      </w:r>
      <w:r w:rsidR="00FA253D" w:rsidRPr="008658E2">
        <w:rPr>
          <w:rFonts w:ascii="Arial" w:hAnsi="Arial" w:cs="Arial"/>
          <w:b/>
          <w:bCs/>
          <w:color w:val="auto"/>
          <w:spacing w:val="-2"/>
          <w:sz w:val="22"/>
          <w:szCs w:val="22"/>
        </w:rPr>
        <w:t>.202</w:t>
      </w:r>
      <w:r w:rsidR="00D31053" w:rsidRPr="008658E2">
        <w:rPr>
          <w:rFonts w:ascii="Arial" w:hAnsi="Arial" w:cs="Arial"/>
          <w:b/>
          <w:bCs/>
          <w:color w:val="auto"/>
          <w:spacing w:val="-2"/>
          <w:sz w:val="22"/>
          <w:szCs w:val="22"/>
        </w:rPr>
        <w:t>4</w:t>
      </w:r>
      <w:r w:rsidR="00A43821" w:rsidRPr="008658E2">
        <w:rPr>
          <w:rFonts w:ascii="Arial" w:hAnsi="Arial" w:cs="Arial"/>
          <w:color w:val="auto"/>
          <w:spacing w:val="-2"/>
          <w:sz w:val="22"/>
          <w:szCs w:val="22"/>
        </w:rPr>
        <w:t xml:space="preserve"> </w:t>
      </w:r>
      <w:r w:rsidR="00A43821" w:rsidRPr="00292157">
        <w:rPr>
          <w:rFonts w:ascii="Arial" w:hAnsi="Arial" w:cs="Arial"/>
          <w:spacing w:val="-2"/>
          <w:sz w:val="22"/>
          <w:szCs w:val="22"/>
        </w:rPr>
        <w:t xml:space="preserve">– </w:t>
      </w:r>
      <w:r w:rsidR="004662AD">
        <w:rPr>
          <w:rFonts w:ascii="Arial" w:hAnsi="Arial" w:cs="Arial"/>
          <w:spacing w:val="-2"/>
          <w:sz w:val="22"/>
          <w:szCs w:val="22"/>
        </w:rPr>
        <w:t xml:space="preserve">Eine </w:t>
      </w:r>
      <w:r w:rsidR="004662AD" w:rsidRPr="004662AD">
        <w:rPr>
          <w:rFonts w:ascii="Arial" w:hAnsi="Arial" w:cs="Arial"/>
          <w:spacing w:val="-2"/>
          <w:sz w:val="22"/>
          <w:szCs w:val="22"/>
        </w:rPr>
        <w:t>technische Gebäudeausrüstung</w:t>
      </w:r>
      <w:r w:rsidR="00373CF1">
        <w:rPr>
          <w:rFonts w:ascii="Arial" w:hAnsi="Arial" w:cs="Arial"/>
          <w:spacing w:val="-2"/>
          <w:sz w:val="22"/>
          <w:szCs w:val="22"/>
        </w:rPr>
        <w:t xml:space="preserve"> (TGA)</w:t>
      </w:r>
      <w:r w:rsidR="004662AD" w:rsidRPr="004662AD">
        <w:rPr>
          <w:rFonts w:ascii="Arial" w:hAnsi="Arial" w:cs="Arial"/>
          <w:spacing w:val="-2"/>
          <w:sz w:val="22"/>
          <w:szCs w:val="22"/>
        </w:rPr>
        <w:t xml:space="preserve">, die die funktionsgerechte </w:t>
      </w:r>
      <w:r w:rsidR="004662AD" w:rsidRPr="008658E2">
        <w:rPr>
          <w:rFonts w:ascii="Arial" w:hAnsi="Arial" w:cs="Arial"/>
          <w:sz w:val="22"/>
          <w:szCs w:val="22"/>
        </w:rPr>
        <w:t xml:space="preserve">Nutzung der Räume sicherstellt, sollte heute selbstverständlich sein. Von zentraler Bedeutung sind Wohlbefinden, Gesundheit und Leistungsfähigkeit der Menschen im Gebäude. </w:t>
      </w:r>
      <w:r w:rsidR="008658E2" w:rsidRPr="008658E2">
        <w:rPr>
          <w:rFonts w:ascii="Arial" w:hAnsi="Arial" w:cs="Arial"/>
          <w:sz w:val="22"/>
          <w:szCs w:val="22"/>
        </w:rPr>
        <w:t xml:space="preserve">Der 15. KLIMA-TAG des Fachverbandes Gebäude-Klima e. V. (FGK) steht deshalb unter dem Motto „TGA für gesundes Raumklima“. </w:t>
      </w:r>
      <w:r w:rsidR="008658E2">
        <w:rPr>
          <w:rFonts w:ascii="Arial" w:hAnsi="Arial" w:cs="Arial"/>
          <w:sz w:val="22"/>
          <w:szCs w:val="22"/>
        </w:rPr>
        <w:t>Die Veranstaltung</w:t>
      </w:r>
      <w:r w:rsidR="008658E2" w:rsidRPr="008658E2">
        <w:rPr>
          <w:rFonts w:ascii="Arial" w:hAnsi="Arial" w:cs="Arial"/>
          <w:sz w:val="22"/>
          <w:szCs w:val="22"/>
        </w:rPr>
        <w:t xml:space="preserve"> findet am 12. September 2024 in Düsseldorf statt. </w:t>
      </w:r>
      <w:r w:rsidR="008658E2">
        <w:rPr>
          <w:rFonts w:ascii="Arial" w:hAnsi="Arial" w:cs="Arial"/>
          <w:sz w:val="22"/>
          <w:szCs w:val="22"/>
        </w:rPr>
        <w:t>Sie</w:t>
      </w:r>
      <w:r w:rsidR="008658E2" w:rsidRPr="008658E2">
        <w:rPr>
          <w:rFonts w:ascii="Arial" w:hAnsi="Arial" w:cs="Arial"/>
          <w:sz w:val="22"/>
          <w:szCs w:val="22"/>
        </w:rPr>
        <w:t xml:space="preserve"> wendet sich an alle Interessierten, insbesondere aus den Bereichen Planung, Anlagenbau und Komponentenherstellung. </w:t>
      </w:r>
      <w:r w:rsidR="00426912">
        <w:rPr>
          <w:rFonts w:ascii="Arial" w:hAnsi="Arial" w:cs="Arial"/>
          <w:sz w:val="22"/>
          <w:szCs w:val="22"/>
        </w:rPr>
        <w:t xml:space="preserve">Anmeldungen sind bis </w:t>
      </w:r>
      <w:r w:rsidR="00426912" w:rsidRPr="00426912">
        <w:rPr>
          <w:rFonts w:ascii="Arial" w:hAnsi="Arial" w:cs="Arial"/>
          <w:sz w:val="22"/>
          <w:szCs w:val="22"/>
        </w:rPr>
        <w:t>25. August</w:t>
      </w:r>
      <w:r w:rsidR="00426912">
        <w:rPr>
          <w:rFonts w:ascii="Arial" w:hAnsi="Arial" w:cs="Arial"/>
          <w:sz w:val="22"/>
          <w:szCs w:val="22"/>
        </w:rPr>
        <w:t xml:space="preserve"> möglich. </w:t>
      </w:r>
      <w:r w:rsidR="008658E2" w:rsidRPr="008658E2">
        <w:rPr>
          <w:rFonts w:ascii="Arial" w:hAnsi="Arial" w:cs="Arial"/>
          <w:sz w:val="22"/>
          <w:szCs w:val="22"/>
        </w:rPr>
        <w:t xml:space="preserve">Das Programm, Informationen zur Anmeldegebühr und den Anmeldelink </w:t>
      </w:r>
      <w:r w:rsidR="00426912">
        <w:rPr>
          <w:rFonts w:ascii="Arial" w:hAnsi="Arial" w:cs="Arial"/>
          <w:sz w:val="22"/>
          <w:szCs w:val="22"/>
        </w:rPr>
        <w:t>finden Sie</w:t>
      </w:r>
      <w:r w:rsidR="008658E2" w:rsidRPr="008658E2">
        <w:rPr>
          <w:rFonts w:ascii="Arial" w:hAnsi="Arial" w:cs="Arial"/>
          <w:sz w:val="22"/>
          <w:szCs w:val="22"/>
        </w:rPr>
        <w:t xml:space="preserve"> auf www.fgk.de unter „</w:t>
      </w:r>
      <w:hyperlink r:id="rId7" w:history="1">
        <w:r w:rsidR="008658E2" w:rsidRPr="002C402C">
          <w:rPr>
            <w:rStyle w:val="Hyperlink"/>
            <w:rFonts w:ascii="Arial" w:hAnsi="Arial" w:cs="Arial"/>
            <w:sz w:val="22"/>
            <w:szCs w:val="22"/>
          </w:rPr>
          <w:t>Veranstaltungen</w:t>
        </w:r>
      </w:hyperlink>
      <w:r w:rsidR="00426912">
        <w:rPr>
          <w:rFonts w:ascii="Arial" w:hAnsi="Arial" w:cs="Arial"/>
          <w:sz w:val="22"/>
          <w:szCs w:val="22"/>
        </w:rPr>
        <w:t>“</w:t>
      </w:r>
      <w:r w:rsidR="008658E2" w:rsidRPr="008658E2">
        <w:rPr>
          <w:rFonts w:ascii="Arial" w:hAnsi="Arial" w:cs="Arial"/>
          <w:sz w:val="22"/>
          <w:szCs w:val="22"/>
        </w:rPr>
        <w:t>.</w:t>
      </w:r>
      <w:r w:rsidR="008658E2">
        <w:rPr>
          <w:rFonts w:ascii="Arial" w:hAnsi="Arial" w:cs="Arial"/>
          <w:sz w:val="22"/>
          <w:szCs w:val="22"/>
        </w:rPr>
        <w:t xml:space="preserve"> </w:t>
      </w:r>
    </w:p>
    <w:p w14:paraId="05C95FA7" w14:textId="0E8D482B" w:rsidR="00A43821" w:rsidRPr="00426912" w:rsidRDefault="00592B07" w:rsidP="00927978">
      <w:pPr>
        <w:pStyle w:val="EinfAbs"/>
        <w:ind w:left="-284"/>
        <w:jc w:val="right"/>
        <w:rPr>
          <w:rFonts w:ascii="Arial" w:hAnsi="Arial" w:cs="Arial"/>
          <w:i/>
          <w:color w:val="auto"/>
          <w:sz w:val="20"/>
          <w:szCs w:val="20"/>
        </w:rPr>
      </w:pPr>
      <w:r w:rsidRPr="00426912">
        <w:rPr>
          <w:rFonts w:ascii="Arial" w:hAnsi="Arial" w:cs="Arial"/>
          <w:i/>
          <w:color w:val="auto"/>
          <w:sz w:val="20"/>
          <w:szCs w:val="20"/>
        </w:rPr>
        <w:t xml:space="preserve">ca. </w:t>
      </w:r>
      <w:r w:rsidR="00426912" w:rsidRPr="00426912">
        <w:rPr>
          <w:rFonts w:ascii="Arial" w:hAnsi="Arial" w:cs="Arial"/>
          <w:i/>
          <w:color w:val="auto"/>
          <w:sz w:val="20"/>
          <w:szCs w:val="20"/>
        </w:rPr>
        <w:t>800</w:t>
      </w:r>
      <w:r w:rsidRPr="00426912">
        <w:rPr>
          <w:rFonts w:ascii="Arial" w:hAnsi="Arial" w:cs="Arial"/>
          <w:i/>
          <w:color w:val="auto"/>
          <w:sz w:val="20"/>
          <w:szCs w:val="20"/>
        </w:rPr>
        <w:t xml:space="preserve"> </w:t>
      </w:r>
      <w:r w:rsidR="00A43821" w:rsidRPr="00426912">
        <w:rPr>
          <w:rFonts w:ascii="Arial" w:hAnsi="Arial" w:cs="Arial"/>
          <w:i/>
          <w:color w:val="auto"/>
          <w:sz w:val="20"/>
          <w:szCs w:val="20"/>
        </w:rPr>
        <w:t>Zeichen</w:t>
      </w:r>
    </w:p>
    <w:p w14:paraId="19674A09" w14:textId="095A2E36" w:rsidR="00A43821" w:rsidRPr="00426912" w:rsidRDefault="00426912" w:rsidP="00927978">
      <w:pPr>
        <w:pStyle w:val="EinfAbs"/>
        <w:ind w:left="-284"/>
        <w:jc w:val="right"/>
        <w:rPr>
          <w:rFonts w:ascii="Arial" w:hAnsi="Arial" w:cs="Arial"/>
          <w:i/>
          <w:color w:val="auto"/>
          <w:sz w:val="20"/>
          <w:szCs w:val="20"/>
        </w:rPr>
      </w:pPr>
      <w:r w:rsidRPr="00426912">
        <w:rPr>
          <w:rFonts w:ascii="Arial" w:hAnsi="Arial" w:cs="Arial"/>
          <w:i/>
          <w:color w:val="auto"/>
          <w:sz w:val="20"/>
          <w:szCs w:val="20"/>
        </w:rPr>
        <w:t>Juli</w:t>
      </w:r>
      <w:r w:rsidR="00EE5BF1" w:rsidRPr="00426912">
        <w:rPr>
          <w:rFonts w:ascii="Arial" w:hAnsi="Arial" w:cs="Arial"/>
          <w:i/>
          <w:color w:val="auto"/>
          <w:sz w:val="20"/>
          <w:szCs w:val="20"/>
        </w:rPr>
        <w:t xml:space="preserve"> </w:t>
      </w:r>
      <w:r w:rsidR="00592B07" w:rsidRPr="00426912">
        <w:rPr>
          <w:rFonts w:ascii="Arial" w:hAnsi="Arial" w:cs="Arial"/>
          <w:i/>
          <w:color w:val="auto"/>
          <w:sz w:val="20"/>
          <w:szCs w:val="20"/>
        </w:rPr>
        <w:t>202</w:t>
      </w:r>
      <w:r w:rsidR="00D31053" w:rsidRPr="00426912">
        <w:rPr>
          <w:rFonts w:ascii="Arial" w:hAnsi="Arial" w:cs="Arial"/>
          <w:i/>
          <w:color w:val="auto"/>
          <w:sz w:val="20"/>
          <w:szCs w:val="20"/>
        </w:rPr>
        <w:t>4</w:t>
      </w:r>
    </w:p>
    <w:p w14:paraId="2A8FEFDF" w14:textId="4786DBBE" w:rsidR="00A43821" w:rsidRPr="00426912" w:rsidRDefault="00A43821" w:rsidP="00927978">
      <w:pPr>
        <w:pStyle w:val="EinfAbs"/>
        <w:ind w:left="-284"/>
        <w:jc w:val="right"/>
        <w:rPr>
          <w:rFonts w:ascii="Arial" w:hAnsi="Arial" w:cs="Arial"/>
          <w:i/>
          <w:color w:val="auto"/>
          <w:sz w:val="20"/>
          <w:szCs w:val="20"/>
        </w:rPr>
      </w:pPr>
      <w:r w:rsidRPr="00426912">
        <w:rPr>
          <w:rFonts w:ascii="Arial" w:hAnsi="Arial" w:cs="Arial"/>
          <w:i/>
          <w:color w:val="auto"/>
          <w:sz w:val="20"/>
          <w:szCs w:val="20"/>
        </w:rPr>
        <w:t>PM_</w:t>
      </w:r>
      <w:r w:rsidR="00D31053" w:rsidRPr="00426912">
        <w:rPr>
          <w:rFonts w:ascii="Arial" w:hAnsi="Arial" w:cs="Arial"/>
          <w:i/>
          <w:color w:val="auto"/>
          <w:sz w:val="20"/>
          <w:szCs w:val="20"/>
        </w:rPr>
        <w:t>24</w:t>
      </w:r>
      <w:r w:rsidRPr="00426912">
        <w:rPr>
          <w:rFonts w:ascii="Arial" w:hAnsi="Arial" w:cs="Arial"/>
          <w:i/>
          <w:color w:val="auto"/>
          <w:sz w:val="20"/>
          <w:szCs w:val="20"/>
        </w:rPr>
        <w:t>_</w:t>
      </w:r>
      <w:r w:rsidR="001D5BAA" w:rsidRPr="00426912">
        <w:rPr>
          <w:rFonts w:ascii="Arial" w:hAnsi="Arial" w:cs="Arial"/>
          <w:i/>
          <w:color w:val="auto"/>
          <w:sz w:val="20"/>
          <w:szCs w:val="20"/>
        </w:rPr>
        <w:t>1</w:t>
      </w:r>
      <w:r w:rsidR="00426912">
        <w:rPr>
          <w:rFonts w:ascii="Arial" w:hAnsi="Arial" w:cs="Arial"/>
          <w:i/>
          <w:color w:val="auto"/>
          <w:sz w:val="20"/>
          <w:szCs w:val="20"/>
        </w:rPr>
        <w:t>6</w:t>
      </w:r>
    </w:p>
    <w:p w14:paraId="6EF2051E" w14:textId="77777777" w:rsidR="00245F19" w:rsidRDefault="00245F19" w:rsidP="00292157">
      <w:pPr>
        <w:pStyle w:val="EinfAbs"/>
        <w:spacing w:after="120"/>
        <w:ind w:left="-284"/>
        <w:rPr>
          <w:rFonts w:ascii="Arial" w:hAnsi="Arial" w:cs="Arial"/>
          <w:sz w:val="22"/>
          <w:szCs w:val="22"/>
        </w:rPr>
      </w:pPr>
    </w:p>
    <w:p w14:paraId="7AC02B6C" w14:textId="77777777" w:rsidR="00FA253D" w:rsidRPr="00852E4A" w:rsidRDefault="00FA253D" w:rsidP="00FA253D">
      <w:pPr>
        <w:pStyle w:val="EinfAbs"/>
        <w:ind w:left="-284"/>
        <w:rPr>
          <w:rFonts w:ascii="Arial" w:hAnsi="Arial" w:cs="Arial"/>
          <w:sz w:val="22"/>
          <w:szCs w:val="22"/>
        </w:rPr>
      </w:pPr>
      <w:r w:rsidRPr="00852E4A">
        <w:rPr>
          <w:rFonts w:ascii="Arial" w:hAnsi="Arial" w:cs="Arial"/>
          <w:sz w:val="22"/>
          <w:szCs w:val="22"/>
        </w:rPr>
        <w:t xml:space="preserve">Diese Pressemitteilung inklusive aller zugehörigen Dokumente können Sie </w:t>
      </w:r>
      <w:hyperlink r:id="rId8"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9"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394ECB37" w14:textId="77777777" w:rsidR="00D56A06" w:rsidRPr="006C31BC" w:rsidRDefault="00D56A06" w:rsidP="00927978">
      <w:pPr>
        <w:pStyle w:val="EinfAbs"/>
        <w:ind w:left="-284"/>
        <w:rPr>
          <w:rFonts w:ascii="Arial" w:hAnsi="Arial" w:cs="Arial"/>
          <w:sz w:val="22"/>
          <w:szCs w:val="22"/>
        </w:rPr>
      </w:pPr>
    </w:p>
    <w:p w14:paraId="1ED6D5EC"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Über den Fachverband Gebäude-Klima e. V.</w:t>
      </w:r>
    </w:p>
    <w:p w14:paraId="5CAE19F3" w14:textId="77777777" w:rsidR="00426912" w:rsidRPr="00426912" w:rsidRDefault="00426912" w:rsidP="00426912">
      <w:pPr>
        <w:pStyle w:val="EinfAbs"/>
        <w:ind w:left="-284" w:right="-284"/>
        <w:rPr>
          <w:rFonts w:ascii="Arial" w:hAnsi="Arial" w:cs="Arial"/>
          <w:sz w:val="22"/>
          <w:szCs w:val="22"/>
        </w:rPr>
      </w:pPr>
      <w:r w:rsidRPr="00426912">
        <w:rPr>
          <w:rFonts w:ascii="Arial" w:hAnsi="Arial" w:cs="Arial"/>
          <w:sz w:val="22"/>
          <w:szCs w:val="22"/>
        </w:rPr>
        <w:t>In seiner mehr als 50-jährigen Geschichte entwickelte sich der Fachverband Gebäude-Klima e. V. zum führenden Branchenverband der deutschen Klima- und Lüftungswirtschaft.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p>
    <w:p w14:paraId="1E2678F7" w14:textId="77777777" w:rsidR="00426912" w:rsidRPr="00426912" w:rsidRDefault="00426912" w:rsidP="00426912">
      <w:pPr>
        <w:pStyle w:val="EinfAbs"/>
        <w:ind w:left="-284" w:right="-284"/>
        <w:rPr>
          <w:rFonts w:ascii="Arial" w:hAnsi="Arial" w:cs="Arial"/>
          <w:sz w:val="22"/>
          <w:szCs w:val="22"/>
        </w:rPr>
      </w:pPr>
      <w:r w:rsidRPr="00426912">
        <w:rPr>
          <w:rFonts w:ascii="Arial" w:hAnsi="Arial" w:cs="Arial"/>
          <w:sz w:val="22"/>
          <w:szCs w:val="22"/>
        </w:rPr>
        <w:t>Die ca. 300 Mitglieder des FGK beschäftigen rund 49.000 Mitarbeiter und erwirtschaften einen Umsatz von ca. 9 Milliarden Euro pro Jahr. Sie repräsentieren einen großen Teil der gesamten TGA-Branche, welche mit einem Jahresumsatz von rund 90 Milliarden Euro ein bedeutender Akteur im Bereich der Nichtwohngebäude und auch der Wohngebäude ist.</w:t>
      </w:r>
    </w:p>
    <w:p w14:paraId="32D98984" w14:textId="44FB4E9B" w:rsidR="00A43821" w:rsidRPr="006C31BC" w:rsidRDefault="00426912" w:rsidP="00426912">
      <w:pPr>
        <w:pStyle w:val="EinfAbs"/>
        <w:ind w:left="-284" w:right="-284"/>
        <w:rPr>
          <w:rFonts w:ascii="Arial" w:hAnsi="Arial" w:cs="Arial"/>
          <w:sz w:val="22"/>
          <w:szCs w:val="22"/>
        </w:rPr>
      </w:pPr>
      <w:r w:rsidRPr="00426912">
        <w:rPr>
          <w:rFonts w:ascii="Arial" w:hAnsi="Arial" w:cs="Arial"/>
          <w:sz w:val="22"/>
          <w:szCs w:val="22"/>
        </w:rPr>
        <w:t>Darüber hinaus ist der FGK einer der wichtigen Player für die Energiewende und damit für den Klimaschutz. Die Mitglieder des Verbandes bieten energieeffiziente Produkte und Lösungen, welche den CO2-Ausstoß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5E7D4B11" w14:textId="77777777" w:rsidR="00A43821" w:rsidRPr="006C31BC" w:rsidRDefault="00A43821" w:rsidP="00927978">
      <w:pPr>
        <w:pStyle w:val="EinfAbs"/>
        <w:ind w:left="-284"/>
        <w:rPr>
          <w:rFonts w:ascii="Arial" w:hAnsi="Arial" w:cs="Arial"/>
          <w:sz w:val="22"/>
          <w:szCs w:val="22"/>
        </w:rPr>
      </w:pPr>
    </w:p>
    <w:p w14:paraId="07B5BB46"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lastRenderedPageBreak/>
        <w:t>Pressekontakt</w:t>
      </w:r>
    </w:p>
    <w:p w14:paraId="61DE15B7"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1FF3EA8B"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6B79A0E6"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341E7F8E"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111048ED"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38CA5383"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44F290E5" w14:textId="77777777" w:rsidR="00B53E3C" w:rsidRPr="00911E25" w:rsidRDefault="00000000" w:rsidP="00B43489">
      <w:pPr>
        <w:keepNext/>
        <w:spacing w:after="0"/>
        <w:ind w:left="-284"/>
        <w:rPr>
          <w:rFonts w:ascii="Arial" w:hAnsi="Arial" w:cs="Arial"/>
          <w:color w:val="000000"/>
        </w:rPr>
      </w:pPr>
      <w:hyperlink r:id="rId10" w:history="1">
        <w:r w:rsidR="00031485" w:rsidRPr="00323993">
          <w:rPr>
            <w:rStyle w:val="Hyperlink"/>
            <w:rFonts w:ascii="Arial" w:hAnsi="Arial" w:cs="Arial"/>
          </w:rPr>
          <w:t>presse@fgk.info</w:t>
        </w:r>
      </w:hyperlink>
    </w:p>
    <w:p w14:paraId="28AD85E6" w14:textId="77777777" w:rsidR="00FD6F39" w:rsidRPr="008E4303" w:rsidRDefault="00000000" w:rsidP="00927978">
      <w:pPr>
        <w:spacing w:after="0"/>
        <w:ind w:left="-284"/>
        <w:rPr>
          <w:rFonts w:ascii="Arial" w:hAnsi="Arial" w:cs="Arial"/>
          <w:color w:val="000000"/>
          <w:lang w:val="en-US"/>
        </w:rPr>
      </w:pPr>
      <w:hyperlink r:id="rId11" w:history="1">
        <w:r w:rsidR="00B53E3C" w:rsidRPr="009A0EA0">
          <w:rPr>
            <w:rStyle w:val="Hyperlink"/>
            <w:rFonts w:ascii="Arial" w:hAnsi="Arial" w:cs="Arial"/>
            <w:lang w:val="en-US"/>
          </w:rPr>
          <w:t>www.fgk.de</w:t>
        </w:r>
      </w:hyperlink>
    </w:p>
    <w:p w14:paraId="23F680D4" w14:textId="77777777" w:rsidR="008E4303" w:rsidRPr="008E4303" w:rsidRDefault="008E4303" w:rsidP="00927978">
      <w:pPr>
        <w:spacing w:after="0"/>
        <w:ind w:left="-284"/>
        <w:rPr>
          <w:rFonts w:ascii="Arial" w:hAnsi="Arial" w:cs="Arial"/>
          <w:lang w:val="en-US"/>
        </w:rPr>
      </w:pPr>
    </w:p>
    <w:sectPr w:rsidR="008E4303" w:rsidRPr="008E4303" w:rsidSect="00C34159">
      <w:headerReference w:type="default" r:id="rId12"/>
      <w:pgSz w:w="11906" w:h="16838"/>
      <w:pgMar w:top="-4536" w:right="1418" w:bottom="1134"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0EBD6" w14:textId="77777777" w:rsidR="00993537" w:rsidRDefault="00993537" w:rsidP="00A43821">
      <w:pPr>
        <w:spacing w:after="0" w:line="240" w:lineRule="auto"/>
      </w:pPr>
      <w:r>
        <w:separator/>
      </w:r>
    </w:p>
  </w:endnote>
  <w:endnote w:type="continuationSeparator" w:id="0">
    <w:p w14:paraId="7D4F3237" w14:textId="77777777" w:rsidR="00993537" w:rsidRDefault="00993537"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2B986" w14:textId="77777777" w:rsidR="00993537" w:rsidRDefault="00993537" w:rsidP="00A43821">
      <w:pPr>
        <w:spacing w:after="0" w:line="240" w:lineRule="auto"/>
      </w:pPr>
      <w:r>
        <w:separator/>
      </w:r>
    </w:p>
  </w:footnote>
  <w:footnote w:type="continuationSeparator" w:id="0">
    <w:p w14:paraId="17A91160" w14:textId="77777777" w:rsidR="00993537" w:rsidRDefault="00993537"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0E262" w14:textId="77777777" w:rsidR="00A43821" w:rsidRDefault="00A43821" w:rsidP="00A43821">
    <w:pPr>
      <w:pStyle w:val="Kopfzeile"/>
      <w:ind w:left="-1417"/>
    </w:pPr>
    <w:r>
      <w:rPr>
        <w:noProof/>
      </w:rPr>
      <w:drawing>
        <wp:inline distT="0" distB="0" distL="0" distR="0" wp14:anchorId="255CFC30" wp14:editId="7B437255">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97"/>
    <w:rsid w:val="00031485"/>
    <w:rsid w:val="0004007F"/>
    <w:rsid w:val="0004043E"/>
    <w:rsid w:val="00044854"/>
    <w:rsid w:val="00062DA9"/>
    <w:rsid w:val="00071079"/>
    <w:rsid w:val="0012417A"/>
    <w:rsid w:val="001504A9"/>
    <w:rsid w:val="00164A50"/>
    <w:rsid w:val="001D5BAA"/>
    <w:rsid w:val="00212B27"/>
    <w:rsid w:val="002163EA"/>
    <w:rsid w:val="002221EF"/>
    <w:rsid w:val="00245F19"/>
    <w:rsid w:val="00265EEB"/>
    <w:rsid w:val="0028071E"/>
    <w:rsid w:val="00292157"/>
    <w:rsid w:val="00293BE2"/>
    <w:rsid w:val="002C402C"/>
    <w:rsid w:val="002E2A1B"/>
    <w:rsid w:val="003300AF"/>
    <w:rsid w:val="003342AC"/>
    <w:rsid w:val="00373CF1"/>
    <w:rsid w:val="00390280"/>
    <w:rsid w:val="003913F9"/>
    <w:rsid w:val="003938B0"/>
    <w:rsid w:val="00397BAE"/>
    <w:rsid w:val="003A13BE"/>
    <w:rsid w:val="003B6762"/>
    <w:rsid w:val="003D0C76"/>
    <w:rsid w:val="003E57F7"/>
    <w:rsid w:val="00426839"/>
    <w:rsid w:val="00426912"/>
    <w:rsid w:val="0045467B"/>
    <w:rsid w:val="004662AD"/>
    <w:rsid w:val="00470ED1"/>
    <w:rsid w:val="00497E79"/>
    <w:rsid w:val="004B150C"/>
    <w:rsid w:val="0050775D"/>
    <w:rsid w:val="005331BE"/>
    <w:rsid w:val="00550B04"/>
    <w:rsid w:val="00585579"/>
    <w:rsid w:val="00590E43"/>
    <w:rsid w:val="00592B07"/>
    <w:rsid w:val="005C24CA"/>
    <w:rsid w:val="00601F45"/>
    <w:rsid w:val="006613BA"/>
    <w:rsid w:val="006B46EB"/>
    <w:rsid w:val="006C239F"/>
    <w:rsid w:val="006C31BC"/>
    <w:rsid w:val="006E507E"/>
    <w:rsid w:val="007343F9"/>
    <w:rsid w:val="00755D4F"/>
    <w:rsid w:val="00766EDE"/>
    <w:rsid w:val="007773F8"/>
    <w:rsid w:val="00782E62"/>
    <w:rsid w:val="0079500D"/>
    <w:rsid w:val="007C3F93"/>
    <w:rsid w:val="007F365F"/>
    <w:rsid w:val="007F3CD6"/>
    <w:rsid w:val="008002B0"/>
    <w:rsid w:val="00815542"/>
    <w:rsid w:val="00826CA4"/>
    <w:rsid w:val="00842916"/>
    <w:rsid w:val="00857E2A"/>
    <w:rsid w:val="00863817"/>
    <w:rsid w:val="008658E2"/>
    <w:rsid w:val="00894545"/>
    <w:rsid w:val="00895D2E"/>
    <w:rsid w:val="008A323B"/>
    <w:rsid w:val="008E1A59"/>
    <w:rsid w:val="008E4303"/>
    <w:rsid w:val="008F40DB"/>
    <w:rsid w:val="008F4DA3"/>
    <w:rsid w:val="00911E25"/>
    <w:rsid w:val="00927978"/>
    <w:rsid w:val="00940572"/>
    <w:rsid w:val="0095340D"/>
    <w:rsid w:val="0095671E"/>
    <w:rsid w:val="00974253"/>
    <w:rsid w:val="0097759D"/>
    <w:rsid w:val="00993537"/>
    <w:rsid w:val="009B6297"/>
    <w:rsid w:val="009C5096"/>
    <w:rsid w:val="009E1697"/>
    <w:rsid w:val="00A43821"/>
    <w:rsid w:val="00A51BD0"/>
    <w:rsid w:val="00A5513E"/>
    <w:rsid w:val="00A74FD7"/>
    <w:rsid w:val="00A87E5C"/>
    <w:rsid w:val="00AB097D"/>
    <w:rsid w:val="00AB1ADE"/>
    <w:rsid w:val="00AF6712"/>
    <w:rsid w:val="00B43489"/>
    <w:rsid w:val="00B53E3C"/>
    <w:rsid w:val="00B85FE7"/>
    <w:rsid w:val="00B942D3"/>
    <w:rsid w:val="00BA3E90"/>
    <w:rsid w:val="00BD562B"/>
    <w:rsid w:val="00C006DE"/>
    <w:rsid w:val="00C34159"/>
    <w:rsid w:val="00C35186"/>
    <w:rsid w:val="00C50FA0"/>
    <w:rsid w:val="00C65B13"/>
    <w:rsid w:val="00C93429"/>
    <w:rsid w:val="00CA1E05"/>
    <w:rsid w:val="00CD5848"/>
    <w:rsid w:val="00CF79A6"/>
    <w:rsid w:val="00D31053"/>
    <w:rsid w:val="00D3532F"/>
    <w:rsid w:val="00D56A06"/>
    <w:rsid w:val="00DB16B6"/>
    <w:rsid w:val="00DB3416"/>
    <w:rsid w:val="00DD17AC"/>
    <w:rsid w:val="00E0212E"/>
    <w:rsid w:val="00E31A8D"/>
    <w:rsid w:val="00E54045"/>
    <w:rsid w:val="00E96019"/>
    <w:rsid w:val="00EC15C8"/>
    <w:rsid w:val="00EE5597"/>
    <w:rsid w:val="00EE5835"/>
    <w:rsid w:val="00EE5BF1"/>
    <w:rsid w:val="00F2105B"/>
    <w:rsid w:val="00F450F2"/>
    <w:rsid w:val="00F51F8F"/>
    <w:rsid w:val="00F73EE2"/>
    <w:rsid w:val="00F75436"/>
    <w:rsid w:val="00F834FD"/>
    <w:rsid w:val="00FA253D"/>
    <w:rsid w:val="00FD6F39"/>
    <w:rsid w:val="00FE1401"/>
    <w:rsid w:val="00FF7E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F4D2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30732">
      <w:bodyDiv w:val="1"/>
      <w:marLeft w:val="0"/>
      <w:marRight w:val="0"/>
      <w:marTop w:val="0"/>
      <w:marBottom w:val="0"/>
      <w:divBdr>
        <w:top w:val="none" w:sz="0" w:space="0" w:color="auto"/>
        <w:left w:val="none" w:sz="0" w:space="0" w:color="auto"/>
        <w:bottom w:val="none" w:sz="0" w:space="0" w:color="auto"/>
        <w:right w:val="none" w:sz="0" w:space="0" w:color="auto"/>
      </w:divBdr>
    </w:div>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dates.fgk.de/presseverwaltung/pressedateien/xxx.z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gk.de/veranstaltung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gk.de" TargetMode="External"/><Relationship Id="rId5" Type="http://schemas.openxmlformats.org/officeDocument/2006/relationships/footnotes" Target="footnotes.xml"/><Relationship Id="rId10" Type="http://schemas.openxmlformats.org/officeDocument/2006/relationships/hyperlink" Target="mailto:presse@fgk.info" TargetMode="External"/><Relationship Id="rId4" Type="http://schemas.openxmlformats.org/officeDocument/2006/relationships/webSettings" Target="webSettings.xml"/><Relationship Id="rId9" Type="http://schemas.openxmlformats.org/officeDocument/2006/relationships/hyperlink" Target="https://www.fgk.de/pressemeldung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oudStation\FGK_Presse\Pressemeldungen\Vorlagen_Anleitungen_Infos\Vorlage_PM_FGK_2024.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51444-1A51-4B1A-A018-44E57A53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Vorlage_PM_FGK_2024.dotx</Template>
  <TotalTime>0</TotalTime>
  <Pages>2</Pages>
  <Words>379</Words>
  <Characters>2392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2024-06-21T12:20:00Z</dcterms:created>
  <dcterms:modified xsi:type="dcterms:W3CDTF">2024-07-08T05:42:00Z</dcterms:modified>
</cp:coreProperties>
</file>